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BD8" w:rsidRPr="006B4BD8" w:rsidRDefault="006B4BD8" w:rsidP="006B4BD8">
      <w:pPr>
        <w:pStyle w:val="Heading3"/>
        <w:rPr>
          <w:rFonts w:ascii="Arial Narrow" w:hAnsi="Arial Narrow"/>
        </w:rPr>
      </w:pPr>
      <w:bookmarkStart w:id="0" w:name="_Toc386635419"/>
      <w:bookmarkStart w:id="1" w:name="_Toc457372241"/>
      <w:r w:rsidRPr="006B4BD8">
        <w:rPr>
          <w:rFonts w:ascii="Arial Narrow" w:eastAsia="Times New Roman" w:hAnsi="Arial Narrow"/>
        </w:rPr>
        <w:t xml:space="preserve"> </w:t>
      </w:r>
    </w:p>
    <w:p w:rsidR="006B4BD8" w:rsidRPr="006B4BD8" w:rsidRDefault="006B4BD8" w:rsidP="006B4BD8">
      <w:pPr>
        <w:jc w:val="center"/>
        <w:rPr>
          <w:rFonts w:ascii="Arial Narrow" w:hAnsi="Arial Narrow"/>
          <w:b/>
          <w:sz w:val="36"/>
          <w:u w:val="single"/>
        </w:rPr>
      </w:pPr>
      <w:r w:rsidRPr="006B4BD8">
        <w:rPr>
          <w:rFonts w:ascii="Arial Narrow" w:hAnsi="Arial Narrow"/>
          <w:b/>
          <w:sz w:val="32"/>
          <w:u w:val="single"/>
        </w:rPr>
        <w:t>Grading System</w:t>
      </w:r>
      <w:bookmarkEnd w:id="0"/>
      <w:bookmarkEnd w:id="1"/>
    </w:p>
    <w:p w:rsidR="006B4BD8" w:rsidRPr="006B4BD8" w:rsidRDefault="006B4BD8" w:rsidP="006B4BD8">
      <w:pPr>
        <w:rPr>
          <w:rFonts w:ascii="Arial Narrow" w:eastAsia="Times New Roman" w:hAnsi="Arial Narrow" w:cs="Arial"/>
          <w:sz w:val="24"/>
        </w:rPr>
      </w:pPr>
      <w:r w:rsidRPr="006B4BD8">
        <w:rPr>
          <w:rFonts w:ascii="Arial Narrow" w:eastAsia="Times New Roman" w:hAnsi="Arial Narrow" w:cs="Arial"/>
          <w:sz w:val="24"/>
        </w:rPr>
        <w:t>The letters below are generally used to indicate grades and enrollment status, although certain programs may use a different scale for the numerical values of grades.</w:t>
      </w:r>
    </w:p>
    <w:tbl>
      <w:tblPr>
        <w:tblStyle w:val="TableGrid"/>
        <w:tblW w:w="0" w:type="auto"/>
        <w:jc w:val="center"/>
        <w:tblLook w:val="04A0" w:firstRow="1" w:lastRow="0" w:firstColumn="1" w:lastColumn="0" w:noHBand="0" w:noVBand="1"/>
      </w:tblPr>
      <w:tblGrid>
        <w:gridCol w:w="1128"/>
        <w:gridCol w:w="1800"/>
      </w:tblGrid>
      <w:tr w:rsidR="006B4BD8" w:rsidRPr="006B4BD8" w:rsidTr="00184127">
        <w:trPr>
          <w:jc w:val="center"/>
        </w:trPr>
        <w:tc>
          <w:tcPr>
            <w:tcW w:w="1128" w:type="dxa"/>
            <w:shd w:val="clear" w:color="auto" w:fill="D9D9D9" w:themeFill="background1" w:themeFillShade="D9"/>
          </w:tcPr>
          <w:p w:rsidR="006B4BD8" w:rsidRPr="006B4BD8" w:rsidRDefault="006B4BD8" w:rsidP="00184127">
            <w:pPr>
              <w:pStyle w:val="Heading3"/>
              <w:outlineLvl w:val="2"/>
              <w:rPr>
                <w:rFonts w:ascii="Arial Narrow" w:hAnsi="Arial Narrow"/>
                <w:sz w:val="20"/>
              </w:rPr>
            </w:pPr>
            <w:r w:rsidRPr="006B4BD8">
              <w:rPr>
                <w:rFonts w:ascii="Arial Narrow" w:hAnsi="Arial Narrow"/>
                <w:sz w:val="20"/>
              </w:rPr>
              <w:t>90 - 100</w:t>
            </w:r>
          </w:p>
        </w:tc>
        <w:tc>
          <w:tcPr>
            <w:tcW w:w="1800" w:type="dxa"/>
            <w:shd w:val="clear" w:color="auto" w:fill="D9D9D9" w:themeFill="background1" w:themeFillShade="D9"/>
          </w:tcPr>
          <w:p w:rsidR="006B4BD8" w:rsidRPr="006B4BD8" w:rsidRDefault="006B4BD8" w:rsidP="00184127">
            <w:pPr>
              <w:pStyle w:val="Heading3"/>
              <w:outlineLvl w:val="2"/>
              <w:rPr>
                <w:rFonts w:ascii="Arial Narrow" w:hAnsi="Arial Narrow"/>
                <w:sz w:val="20"/>
              </w:rPr>
            </w:pPr>
            <w:r w:rsidRPr="006B4BD8">
              <w:rPr>
                <w:rFonts w:ascii="Arial Narrow" w:hAnsi="Arial Narrow"/>
                <w:sz w:val="20"/>
              </w:rPr>
              <w:t>A (excellent)</w:t>
            </w:r>
          </w:p>
        </w:tc>
      </w:tr>
      <w:tr w:rsidR="006B4BD8" w:rsidRPr="006B4BD8" w:rsidTr="00184127">
        <w:trPr>
          <w:jc w:val="center"/>
        </w:trPr>
        <w:tc>
          <w:tcPr>
            <w:tcW w:w="1128" w:type="dxa"/>
          </w:tcPr>
          <w:p w:rsidR="006B4BD8" w:rsidRPr="006B4BD8" w:rsidRDefault="006B4BD8" w:rsidP="00184127">
            <w:pPr>
              <w:pStyle w:val="Heading3"/>
              <w:outlineLvl w:val="2"/>
              <w:rPr>
                <w:rFonts w:ascii="Arial Narrow" w:hAnsi="Arial Narrow"/>
                <w:sz w:val="20"/>
              </w:rPr>
            </w:pPr>
            <w:r w:rsidRPr="006B4BD8">
              <w:rPr>
                <w:rFonts w:ascii="Arial Narrow" w:hAnsi="Arial Narrow"/>
                <w:sz w:val="20"/>
              </w:rPr>
              <w:t>80 - 89</w:t>
            </w:r>
          </w:p>
        </w:tc>
        <w:tc>
          <w:tcPr>
            <w:tcW w:w="1800" w:type="dxa"/>
          </w:tcPr>
          <w:p w:rsidR="006B4BD8" w:rsidRPr="006B4BD8" w:rsidRDefault="006B4BD8" w:rsidP="00184127">
            <w:pPr>
              <w:pStyle w:val="Heading3"/>
              <w:outlineLvl w:val="2"/>
              <w:rPr>
                <w:rFonts w:ascii="Arial Narrow" w:hAnsi="Arial Narrow"/>
                <w:sz w:val="20"/>
              </w:rPr>
            </w:pPr>
            <w:r w:rsidRPr="006B4BD8">
              <w:rPr>
                <w:rFonts w:ascii="Arial Narrow" w:hAnsi="Arial Narrow"/>
                <w:sz w:val="20"/>
              </w:rPr>
              <w:t>B (good)</w:t>
            </w:r>
          </w:p>
        </w:tc>
      </w:tr>
      <w:tr w:rsidR="006B4BD8" w:rsidRPr="006B4BD8" w:rsidTr="00184127">
        <w:trPr>
          <w:jc w:val="center"/>
        </w:trPr>
        <w:tc>
          <w:tcPr>
            <w:tcW w:w="1128" w:type="dxa"/>
            <w:shd w:val="clear" w:color="auto" w:fill="D9D9D9" w:themeFill="background1" w:themeFillShade="D9"/>
          </w:tcPr>
          <w:p w:rsidR="006B4BD8" w:rsidRPr="006B4BD8" w:rsidRDefault="006B4BD8" w:rsidP="00184127">
            <w:pPr>
              <w:pStyle w:val="Heading3"/>
              <w:outlineLvl w:val="2"/>
              <w:rPr>
                <w:rFonts w:ascii="Arial Narrow" w:hAnsi="Arial Narrow"/>
                <w:sz w:val="20"/>
              </w:rPr>
            </w:pPr>
            <w:r w:rsidRPr="006B4BD8">
              <w:rPr>
                <w:rFonts w:ascii="Arial Narrow" w:hAnsi="Arial Narrow"/>
                <w:sz w:val="20"/>
              </w:rPr>
              <w:t>70 - 79</w:t>
            </w:r>
          </w:p>
        </w:tc>
        <w:tc>
          <w:tcPr>
            <w:tcW w:w="1800" w:type="dxa"/>
            <w:shd w:val="clear" w:color="auto" w:fill="D9D9D9" w:themeFill="background1" w:themeFillShade="D9"/>
          </w:tcPr>
          <w:p w:rsidR="006B4BD8" w:rsidRPr="006B4BD8" w:rsidRDefault="006B4BD8" w:rsidP="00184127">
            <w:pPr>
              <w:pStyle w:val="Heading3"/>
              <w:outlineLvl w:val="2"/>
              <w:rPr>
                <w:rFonts w:ascii="Arial Narrow" w:hAnsi="Arial Narrow"/>
                <w:sz w:val="20"/>
              </w:rPr>
            </w:pPr>
            <w:r w:rsidRPr="006B4BD8">
              <w:rPr>
                <w:rFonts w:ascii="Arial Narrow" w:hAnsi="Arial Narrow"/>
                <w:sz w:val="20"/>
              </w:rPr>
              <w:t>C (average)</w:t>
            </w:r>
          </w:p>
        </w:tc>
      </w:tr>
      <w:tr w:rsidR="006B4BD8" w:rsidRPr="006B4BD8" w:rsidTr="00184127">
        <w:trPr>
          <w:jc w:val="center"/>
        </w:trPr>
        <w:tc>
          <w:tcPr>
            <w:tcW w:w="1128" w:type="dxa"/>
          </w:tcPr>
          <w:p w:rsidR="006B4BD8" w:rsidRPr="006B4BD8" w:rsidRDefault="006B4BD8" w:rsidP="00184127">
            <w:pPr>
              <w:pStyle w:val="Heading3"/>
              <w:outlineLvl w:val="2"/>
              <w:rPr>
                <w:rFonts w:ascii="Arial Narrow" w:hAnsi="Arial Narrow"/>
                <w:sz w:val="20"/>
              </w:rPr>
            </w:pPr>
            <w:r w:rsidRPr="006B4BD8">
              <w:rPr>
                <w:rFonts w:ascii="Arial Narrow" w:hAnsi="Arial Narrow"/>
                <w:sz w:val="20"/>
              </w:rPr>
              <w:t>60 - 69</w:t>
            </w:r>
          </w:p>
        </w:tc>
        <w:tc>
          <w:tcPr>
            <w:tcW w:w="1800" w:type="dxa"/>
          </w:tcPr>
          <w:p w:rsidR="006B4BD8" w:rsidRPr="006B4BD8" w:rsidRDefault="006B4BD8" w:rsidP="00184127">
            <w:pPr>
              <w:pStyle w:val="Heading3"/>
              <w:outlineLvl w:val="2"/>
              <w:rPr>
                <w:rFonts w:ascii="Arial Narrow" w:hAnsi="Arial Narrow"/>
                <w:sz w:val="20"/>
              </w:rPr>
            </w:pPr>
            <w:r w:rsidRPr="006B4BD8">
              <w:rPr>
                <w:rFonts w:ascii="Arial Narrow" w:hAnsi="Arial Narrow"/>
                <w:sz w:val="20"/>
              </w:rPr>
              <w:t>D (poor)</w:t>
            </w:r>
          </w:p>
        </w:tc>
      </w:tr>
      <w:tr w:rsidR="006B4BD8" w:rsidRPr="006B4BD8" w:rsidTr="00184127">
        <w:trPr>
          <w:jc w:val="center"/>
        </w:trPr>
        <w:tc>
          <w:tcPr>
            <w:tcW w:w="1128" w:type="dxa"/>
            <w:shd w:val="clear" w:color="auto" w:fill="D9D9D9" w:themeFill="background1" w:themeFillShade="D9"/>
          </w:tcPr>
          <w:p w:rsidR="006B4BD8" w:rsidRPr="006B4BD8" w:rsidRDefault="006B4BD8" w:rsidP="00184127">
            <w:pPr>
              <w:pStyle w:val="Heading3"/>
              <w:outlineLvl w:val="2"/>
              <w:rPr>
                <w:rFonts w:ascii="Arial Narrow" w:hAnsi="Arial Narrow"/>
                <w:sz w:val="20"/>
              </w:rPr>
            </w:pPr>
            <w:r w:rsidRPr="006B4BD8">
              <w:rPr>
                <w:rFonts w:ascii="Arial Narrow" w:hAnsi="Arial Narrow"/>
                <w:sz w:val="20"/>
              </w:rPr>
              <w:t xml:space="preserve">0 - 59 </w:t>
            </w:r>
          </w:p>
        </w:tc>
        <w:tc>
          <w:tcPr>
            <w:tcW w:w="1800" w:type="dxa"/>
            <w:shd w:val="clear" w:color="auto" w:fill="D9D9D9" w:themeFill="background1" w:themeFillShade="D9"/>
          </w:tcPr>
          <w:p w:rsidR="006B4BD8" w:rsidRPr="006B4BD8" w:rsidRDefault="006B4BD8" w:rsidP="00184127">
            <w:pPr>
              <w:pStyle w:val="Heading3"/>
              <w:outlineLvl w:val="2"/>
              <w:rPr>
                <w:rFonts w:ascii="Arial Narrow" w:hAnsi="Arial Narrow"/>
                <w:sz w:val="20"/>
              </w:rPr>
            </w:pPr>
            <w:r w:rsidRPr="006B4BD8">
              <w:rPr>
                <w:rFonts w:ascii="Arial Narrow" w:hAnsi="Arial Narrow"/>
                <w:sz w:val="20"/>
              </w:rPr>
              <w:t>F (failure)</w:t>
            </w:r>
          </w:p>
        </w:tc>
      </w:tr>
      <w:tr w:rsidR="006B4BD8" w:rsidRPr="006B4BD8" w:rsidTr="00184127">
        <w:trPr>
          <w:jc w:val="center"/>
        </w:trPr>
        <w:tc>
          <w:tcPr>
            <w:tcW w:w="1128" w:type="dxa"/>
          </w:tcPr>
          <w:p w:rsidR="006B4BD8" w:rsidRPr="006B4BD8" w:rsidRDefault="006B4BD8" w:rsidP="00184127">
            <w:pPr>
              <w:pStyle w:val="Heading3"/>
              <w:outlineLvl w:val="2"/>
              <w:rPr>
                <w:rFonts w:ascii="Arial Narrow" w:hAnsi="Arial Narrow"/>
                <w:sz w:val="20"/>
              </w:rPr>
            </w:pPr>
            <w:r w:rsidRPr="006B4BD8">
              <w:rPr>
                <w:rFonts w:ascii="Arial Narrow" w:hAnsi="Arial Narrow"/>
                <w:sz w:val="20"/>
              </w:rPr>
              <w:t>I</w:t>
            </w:r>
          </w:p>
        </w:tc>
        <w:tc>
          <w:tcPr>
            <w:tcW w:w="1800" w:type="dxa"/>
          </w:tcPr>
          <w:p w:rsidR="006B4BD8" w:rsidRPr="006B4BD8" w:rsidRDefault="006B4BD8" w:rsidP="00184127">
            <w:pPr>
              <w:pStyle w:val="Heading3"/>
              <w:outlineLvl w:val="2"/>
              <w:rPr>
                <w:rFonts w:ascii="Arial Narrow" w:hAnsi="Arial Narrow"/>
                <w:sz w:val="20"/>
              </w:rPr>
            </w:pPr>
            <w:r w:rsidRPr="006B4BD8">
              <w:rPr>
                <w:rFonts w:ascii="Arial Narrow" w:hAnsi="Arial Narrow"/>
                <w:sz w:val="20"/>
              </w:rPr>
              <w:t>Incomplete</w:t>
            </w:r>
          </w:p>
        </w:tc>
      </w:tr>
      <w:tr w:rsidR="006B4BD8" w:rsidRPr="006B4BD8" w:rsidTr="00184127">
        <w:trPr>
          <w:jc w:val="center"/>
        </w:trPr>
        <w:tc>
          <w:tcPr>
            <w:tcW w:w="1128" w:type="dxa"/>
            <w:shd w:val="clear" w:color="auto" w:fill="D9D9D9" w:themeFill="background1" w:themeFillShade="D9"/>
          </w:tcPr>
          <w:p w:rsidR="006B4BD8" w:rsidRPr="006B4BD8" w:rsidRDefault="006B4BD8" w:rsidP="00184127">
            <w:pPr>
              <w:pStyle w:val="Heading3"/>
              <w:outlineLvl w:val="2"/>
              <w:rPr>
                <w:rFonts w:ascii="Arial Narrow" w:hAnsi="Arial Narrow"/>
                <w:sz w:val="20"/>
              </w:rPr>
            </w:pPr>
            <w:r w:rsidRPr="006B4BD8">
              <w:rPr>
                <w:rFonts w:ascii="Arial Narrow" w:hAnsi="Arial Narrow"/>
                <w:sz w:val="20"/>
              </w:rPr>
              <w:t>S</w:t>
            </w:r>
          </w:p>
        </w:tc>
        <w:tc>
          <w:tcPr>
            <w:tcW w:w="1800" w:type="dxa"/>
            <w:shd w:val="clear" w:color="auto" w:fill="D9D9D9" w:themeFill="background1" w:themeFillShade="D9"/>
          </w:tcPr>
          <w:p w:rsidR="006B4BD8" w:rsidRPr="006B4BD8" w:rsidRDefault="006B4BD8" w:rsidP="00184127">
            <w:pPr>
              <w:pStyle w:val="Heading3"/>
              <w:outlineLvl w:val="2"/>
              <w:rPr>
                <w:rFonts w:ascii="Arial Narrow" w:hAnsi="Arial Narrow"/>
                <w:sz w:val="20"/>
              </w:rPr>
            </w:pPr>
            <w:r w:rsidRPr="006B4BD8">
              <w:rPr>
                <w:rFonts w:ascii="Arial Narrow" w:hAnsi="Arial Narrow"/>
                <w:sz w:val="20"/>
              </w:rPr>
              <w:t>Satisfactory</w:t>
            </w:r>
          </w:p>
        </w:tc>
      </w:tr>
      <w:tr w:rsidR="006B4BD8" w:rsidRPr="006B4BD8" w:rsidTr="00184127">
        <w:trPr>
          <w:jc w:val="center"/>
        </w:trPr>
        <w:tc>
          <w:tcPr>
            <w:tcW w:w="1128" w:type="dxa"/>
          </w:tcPr>
          <w:p w:rsidR="006B4BD8" w:rsidRPr="006B4BD8" w:rsidRDefault="006B4BD8" w:rsidP="00184127">
            <w:pPr>
              <w:pStyle w:val="Heading3"/>
              <w:outlineLvl w:val="2"/>
              <w:rPr>
                <w:rFonts w:ascii="Arial Narrow" w:hAnsi="Arial Narrow"/>
                <w:sz w:val="20"/>
              </w:rPr>
            </w:pPr>
            <w:r w:rsidRPr="006B4BD8">
              <w:rPr>
                <w:rFonts w:ascii="Arial Narrow" w:hAnsi="Arial Narrow"/>
                <w:sz w:val="20"/>
              </w:rPr>
              <w:t>U</w:t>
            </w:r>
          </w:p>
        </w:tc>
        <w:tc>
          <w:tcPr>
            <w:tcW w:w="1800" w:type="dxa"/>
          </w:tcPr>
          <w:p w:rsidR="006B4BD8" w:rsidRPr="006B4BD8" w:rsidRDefault="006B4BD8" w:rsidP="00184127">
            <w:pPr>
              <w:pStyle w:val="Heading3"/>
              <w:outlineLvl w:val="2"/>
              <w:rPr>
                <w:rFonts w:ascii="Arial Narrow" w:hAnsi="Arial Narrow"/>
                <w:sz w:val="20"/>
              </w:rPr>
            </w:pPr>
            <w:r w:rsidRPr="006B4BD8">
              <w:rPr>
                <w:rFonts w:ascii="Arial Narrow" w:hAnsi="Arial Narrow"/>
                <w:sz w:val="20"/>
              </w:rPr>
              <w:t>Unsatisfactory</w:t>
            </w:r>
          </w:p>
        </w:tc>
      </w:tr>
      <w:tr w:rsidR="006B4BD8" w:rsidRPr="006B4BD8" w:rsidTr="00184127">
        <w:trPr>
          <w:jc w:val="center"/>
        </w:trPr>
        <w:tc>
          <w:tcPr>
            <w:tcW w:w="1128" w:type="dxa"/>
            <w:shd w:val="clear" w:color="auto" w:fill="D9D9D9" w:themeFill="background1" w:themeFillShade="D9"/>
          </w:tcPr>
          <w:p w:rsidR="006B4BD8" w:rsidRPr="006B4BD8" w:rsidRDefault="006B4BD8" w:rsidP="00184127">
            <w:pPr>
              <w:pStyle w:val="Heading3"/>
              <w:outlineLvl w:val="2"/>
              <w:rPr>
                <w:rFonts w:ascii="Arial Narrow" w:hAnsi="Arial Narrow"/>
                <w:sz w:val="20"/>
              </w:rPr>
            </w:pPr>
            <w:r w:rsidRPr="006B4BD8">
              <w:rPr>
                <w:rFonts w:ascii="Arial Narrow" w:hAnsi="Arial Narrow"/>
                <w:sz w:val="20"/>
              </w:rPr>
              <w:t>W</w:t>
            </w:r>
          </w:p>
        </w:tc>
        <w:tc>
          <w:tcPr>
            <w:tcW w:w="1800" w:type="dxa"/>
            <w:shd w:val="clear" w:color="auto" w:fill="D9D9D9" w:themeFill="background1" w:themeFillShade="D9"/>
          </w:tcPr>
          <w:p w:rsidR="006B4BD8" w:rsidRPr="006B4BD8" w:rsidRDefault="006B4BD8" w:rsidP="00184127">
            <w:pPr>
              <w:pStyle w:val="Heading3"/>
              <w:outlineLvl w:val="2"/>
              <w:rPr>
                <w:rFonts w:ascii="Arial Narrow" w:hAnsi="Arial Narrow"/>
                <w:sz w:val="20"/>
              </w:rPr>
            </w:pPr>
            <w:r w:rsidRPr="006B4BD8">
              <w:rPr>
                <w:rFonts w:ascii="Arial Narrow" w:hAnsi="Arial Narrow"/>
                <w:sz w:val="20"/>
              </w:rPr>
              <w:t>Withdrawal</w:t>
            </w:r>
          </w:p>
        </w:tc>
      </w:tr>
      <w:tr w:rsidR="006B4BD8" w:rsidRPr="006B4BD8" w:rsidTr="00184127">
        <w:trPr>
          <w:jc w:val="center"/>
        </w:trPr>
        <w:tc>
          <w:tcPr>
            <w:tcW w:w="1128" w:type="dxa"/>
          </w:tcPr>
          <w:p w:rsidR="006B4BD8" w:rsidRPr="006B4BD8" w:rsidRDefault="006B4BD8" w:rsidP="00184127">
            <w:pPr>
              <w:pStyle w:val="Heading3"/>
              <w:outlineLvl w:val="2"/>
              <w:rPr>
                <w:rFonts w:ascii="Arial Narrow" w:hAnsi="Arial Narrow"/>
                <w:sz w:val="20"/>
              </w:rPr>
            </w:pPr>
            <w:r w:rsidRPr="006B4BD8">
              <w:rPr>
                <w:rFonts w:ascii="Arial Narrow" w:hAnsi="Arial Narrow"/>
                <w:sz w:val="20"/>
              </w:rPr>
              <w:t>AU</w:t>
            </w:r>
          </w:p>
        </w:tc>
        <w:tc>
          <w:tcPr>
            <w:tcW w:w="1800" w:type="dxa"/>
          </w:tcPr>
          <w:p w:rsidR="006B4BD8" w:rsidRPr="006B4BD8" w:rsidRDefault="006B4BD8" w:rsidP="00184127">
            <w:pPr>
              <w:pStyle w:val="Heading3"/>
              <w:outlineLvl w:val="2"/>
              <w:rPr>
                <w:rFonts w:ascii="Arial Narrow" w:hAnsi="Arial Narrow"/>
                <w:sz w:val="20"/>
              </w:rPr>
            </w:pPr>
            <w:r w:rsidRPr="006B4BD8">
              <w:rPr>
                <w:rFonts w:ascii="Arial Narrow" w:hAnsi="Arial Narrow"/>
                <w:sz w:val="20"/>
              </w:rPr>
              <w:t>Audit</w:t>
            </w:r>
          </w:p>
        </w:tc>
      </w:tr>
      <w:tr w:rsidR="006B4BD8" w:rsidRPr="006B4BD8" w:rsidTr="00184127">
        <w:trPr>
          <w:jc w:val="center"/>
        </w:trPr>
        <w:tc>
          <w:tcPr>
            <w:tcW w:w="1128" w:type="dxa"/>
          </w:tcPr>
          <w:p w:rsidR="006B4BD8" w:rsidRPr="006B4BD8" w:rsidRDefault="006B4BD8" w:rsidP="00184127">
            <w:pPr>
              <w:pStyle w:val="Heading3"/>
              <w:outlineLvl w:val="2"/>
              <w:rPr>
                <w:rFonts w:ascii="Arial Narrow" w:hAnsi="Arial Narrow"/>
                <w:sz w:val="20"/>
              </w:rPr>
            </w:pPr>
            <w:r w:rsidRPr="006B4BD8">
              <w:rPr>
                <w:rFonts w:ascii="Arial Narrow" w:hAnsi="Arial Narrow"/>
                <w:sz w:val="20"/>
              </w:rPr>
              <w:t>IP</w:t>
            </w:r>
          </w:p>
        </w:tc>
        <w:tc>
          <w:tcPr>
            <w:tcW w:w="1800" w:type="dxa"/>
          </w:tcPr>
          <w:p w:rsidR="006B4BD8" w:rsidRPr="006B4BD8" w:rsidRDefault="006B4BD8" w:rsidP="00184127">
            <w:pPr>
              <w:pStyle w:val="Heading3"/>
              <w:outlineLvl w:val="2"/>
              <w:rPr>
                <w:rFonts w:ascii="Arial Narrow" w:hAnsi="Arial Narrow"/>
                <w:sz w:val="20"/>
              </w:rPr>
            </w:pPr>
            <w:r w:rsidRPr="006B4BD8">
              <w:rPr>
                <w:rFonts w:ascii="Arial Narrow" w:hAnsi="Arial Narrow"/>
                <w:sz w:val="20"/>
              </w:rPr>
              <w:t>In Progress</w:t>
            </w:r>
          </w:p>
        </w:tc>
      </w:tr>
    </w:tbl>
    <w:p w:rsidR="006B4BD8" w:rsidRPr="006B4BD8" w:rsidRDefault="006B4BD8" w:rsidP="006B4BD8">
      <w:pPr>
        <w:rPr>
          <w:rFonts w:ascii="Arial Narrow" w:eastAsia="Times New Roman" w:hAnsi="Arial Narrow" w:cs="Arial"/>
        </w:rPr>
      </w:pPr>
      <w:r w:rsidRPr="006B4BD8">
        <w:rPr>
          <w:rFonts w:ascii="Arial Narrow" w:eastAsia="Times New Roman" w:hAnsi="Arial Narrow" w:cs="Arial"/>
        </w:rPr>
        <w:tab/>
      </w:r>
      <w:r w:rsidRPr="006B4BD8">
        <w:rPr>
          <w:rFonts w:ascii="Arial Narrow" w:eastAsia="Times New Roman" w:hAnsi="Arial Narrow" w:cs="Arial"/>
        </w:rPr>
        <w:tab/>
      </w:r>
      <w:r w:rsidRPr="006B4BD8">
        <w:rPr>
          <w:rFonts w:ascii="Arial Narrow" w:eastAsia="Times New Roman" w:hAnsi="Arial Narrow" w:cs="Arial"/>
        </w:rPr>
        <w:tab/>
      </w:r>
    </w:p>
    <w:p w:rsidR="006B4BD8" w:rsidRPr="006B4BD8" w:rsidRDefault="006B4BD8" w:rsidP="006B4BD8">
      <w:pPr>
        <w:rPr>
          <w:rFonts w:ascii="Arial Narrow" w:eastAsia="Times New Roman" w:hAnsi="Arial Narrow" w:cs="Arial"/>
        </w:rPr>
      </w:pPr>
    </w:p>
    <w:p w:rsidR="006B4BD8" w:rsidRPr="006B4BD8" w:rsidRDefault="006B4BD8" w:rsidP="006B4BD8">
      <w:pPr>
        <w:rPr>
          <w:rFonts w:ascii="Arial Narrow" w:eastAsia="Times New Roman" w:hAnsi="Arial Narrow" w:cs="Arial"/>
          <w:sz w:val="24"/>
          <w:szCs w:val="24"/>
        </w:rPr>
      </w:pPr>
      <w:r w:rsidRPr="006B4BD8">
        <w:rPr>
          <w:rFonts w:ascii="Arial Narrow" w:eastAsia="Times New Roman" w:hAnsi="Arial Narrow" w:cs="Arial"/>
          <w:sz w:val="24"/>
          <w:szCs w:val="24"/>
        </w:rPr>
        <w:t xml:space="preserve">Satisfactory grades are </w:t>
      </w:r>
      <w:r w:rsidRPr="006B4BD8">
        <w:rPr>
          <w:rFonts w:ascii="Arial Narrow" w:eastAsia="Times New Roman" w:hAnsi="Arial Narrow" w:cs="Arial"/>
          <w:b/>
          <w:bCs/>
          <w:sz w:val="24"/>
          <w:szCs w:val="24"/>
        </w:rPr>
        <w:t>A</w:t>
      </w:r>
      <w:r w:rsidRPr="006B4BD8">
        <w:rPr>
          <w:rFonts w:ascii="Arial Narrow" w:eastAsia="Times New Roman" w:hAnsi="Arial Narrow" w:cs="Arial"/>
          <w:sz w:val="24"/>
          <w:szCs w:val="24"/>
        </w:rPr>
        <w:t xml:space="preserve">, </w:t>
      </w:r>
      <w:r w:rsidRPr="006B4BD8">
        <w:rPr>
          <w:rFonts w:ascii="Arial Narrow" w:eastAsia="Times New Roman" w:hAnsi="Arial Narrow" w:cs="Arial"/>
          <w:b/>
          <w:bCs/>
          <w:sz w:val="24"/>
          <w:szCs w:val="24"/>
        </w:rPr>
        <w:t>B</w:t>
      </w:r>
      <w:r w:rsidRPr="006B4BD8">
        <w:rPr>
          <w:rFonts w:ascii="Arial Narrow" w:eastAsia="Times New Roman" w:hAnsi="Arial Narrow" w:cs="Arial"/>
          <w:sz w:val="24"/>
          <w:szCs w:val="24"/>
        </w:rPr>
        <w:t xml:space="preserve">, and </w:t>
      </w:r>
      <w:r w:rsidRPr="006B4BD8">
        <w:rPr>
          <w:rFonts w:ascii="Arial Narrow" w:eastAsia="Times New Roman" w:hAnsi="Arial Narrow" w:cs="Arial"/>
          <w:b/>
          <w:bCs/>
          <w:sz w:val="24"/>
          <w:szCs w:val="24"/>
        </w:rPr>
        <w:t>C</w:t>
      </w:r>
      <w:r w:rsidRPr="006B4BD8">
        <w:rPr>
          <w:rFonts w:ascii="Arial Narrow" w:eastAsia="Times New Roman" w:hAnsi="Arial Narrow" w:cs="Arial"/>
          <w:sz w:val="24"/>
          <w:szCs w:val="24"/>
        </w:rPr>
        <w:t xml:space="preserve">. Some senior colleges and universities may not grant credit for a course in which a </w:t>
      </w:r>
      <w:r w:rsidRPr="006B4BD8">
        <w:rPr>
          <w:rFonts w:ascii="Arial Narrow" w:eastAsia="Times New Roman" w:hAnsi="Arial Narrow" w:cs="Arial"/>
          <w:b/>
          <w:bCs/>
          <w:sz w:val="24"/>
          <w:szCs w:val="24"/>
        </w:rPr>
        <w:t>D</w:t>
      </w:r>
      <w:r w:rsidRPr="006B4BD8">
        <w:rPr>
          <w:rFonts w:ascii="Arial Narrow" w:eastAsia="Times New Roman" w:hAnsi="Arial Narrow" w:cs="Arial"/>
          <w:sz w:val="24"/>
          <w:szCs w:val="24"/>
        </w:rPr>
        <w:t xml:space="preserve"> has been awarded. The </w:t>
      </w:r>
      <w:r w:rsidRPr="006B4BD8">
        <w:rPr>
          <w:rFonts w:ascii="Arial Narrow" w:eastAsia="Times New Roman" w:hAnsi="Arial Narrow" w:cs="Arial"/>
          <w:b/>
          <w:bCs/>
          <w:sz w:val="24"/>
          <w:szCs w:val="24"/>
        </w:rPr>
        <w:t>W</w:t>
      </w:r>
      <w:r w:rsidRPr="006B4BD8">
        <w:rPr>
          <w:rFonts w:ascii="Arial Narrow" w:eastAsia="Times New Roman" w:hAnsi="Arial Narrow" w:cs="Arial"/>
          <w:sz w:val="24"/>
          <w:szCs w:val="24"/>
        </w:rPr>
        <w:t xml:space="preserve"> (</w:t>
      </w:r>
      <w:r w:rsidRPr="006B4BD8">
        <w:rPr>
          <w:rFonts w:ascii="Arial Narrow" w:eastAsia="Times New Roman" w:hAnsi="Arial Narrow" w:cs="Arial"/>
          <w:b/>
          <w:bCs/>
          <w:sz w:val="24"/>
          <w:szCs w:val="24"/>
        </w:rPr>
        <w:t>W</w:t>
      </w:r>
      <w:r w:rsidRPr="006B4BD8">
        <w:rPr>
          <w:rFonts w:ascii="Arial Narrow" w:eastAsia="Times New Roman" w:hAnsi="Arial Narrow" w:cs="Arial"/>
          <w:sz w:val="24"/>
          <w:szCs w:val="24"/>
        </w:rPr>
        <w:t xml:space="preserve">ithdrawn) is assigned when the student officially withdraws from </w:t>
      </w:r>
      <w:proofErr w:type="gramStart"/>
      <w:r w:rsidRPr="006B4BD8">
        <w:rPr>
          <w:rFonts w:ascii="Arial Narrow" w:eastAsia="Times New Roman" w:hAnsi="Arial Narrow" w:cs="Arial"/>
          <w:sz w:val="24"/>
          <w:szCs w:val="24"/>
        </w:rPr>
        <w:t>class(</w:t>
      </w:r>
      <w:proofErr w:type="spellStart"/>
      <w:proofErr w:type="gramEnd"/>
      <w:r w:rsidRPr="006B4BD8">
        <w:rPr>
          <w:rFonts w:ascii="Arial Narrow" w:eastAsia="Times New Roman" w:hAnsi="Arial Narrow" w:cs="Arial"/>
          <w:sz w:val="24"/>
          <w:szCs w:val="24"/>
        </w:rPr>
        <w:t>es</w:t>
      </w:r>
      <w:proofErr w:type="spellEnd"/>
      <w:r w:rsidRPr="006B4BD8">
        <w:rPr>
          <w:rFonts w:ascii="Arial Narrow" w:eastAsia="Times New Roman" w:hAnsi="Arial Narrow" w:cs="Arial"/>
          <w:sz w:val="24"/>
          <w:szCs w:val="24"/>
        </w:rPr>
        <w:t xml:space="preserve">) by the published withdrawal date listed in the College calendar.  The </w:t>
      </w:r>
      <w:r w:rsidRPr="006B4BD8">
        <w:rPr>
          <w:rFonts w:ascii="Arial Narrow" w:eastAsia="Times New Roman" w:hAnsi="Arial Narrow" w:cs="Arial"/>
          <w:b/>
          <w:bCs/>
          <w:sz w:val="24"/>
          <w:szCs w:val="24"/>
        </w:rPr>
        <w:t>AU</w:t>
      </w:r>
      <w:r w:rsidRPr="006B4BD8">
        <w:rPr>
          <w:rFonts w:ascii="Arial Narrow" w:eastAsia="Times New Roman" w:hAnsi="Arial Narrow" w:cs="Arial"/>
          <w:sz w:val="24"/>
          <w:szCs w:val="24"/>
        </w:rPr>
        <w:t xml:space="preserve"> (</w:t>
      </w:r>
      <w:proofErr w:type="spellStart"/>
      <w:r w:rsidRPr="006B4BD8">
        <w:rPr>
          <w:rFonts w:ascii="Arial Narrow" w:eastAsia="Times New Roman" w:hAnsi="Arial Narrow" w:cs="Arial"/>
          <w:b/>
          <w:bCs/>
          <w:sz w:val="24"/>
          <w:szCs w:val="24"/>
        </w:rPr>
        <w:t>AU</w:t>
      </w:r>
      <w:r w:rsidRPr="006B4BD8">
        <w:rPr>
          <w:rFonts w:ascii="Arial Narrow" w:eastAsia="Times New Roman" w:hAnsi="Arial Narrow" w:cs="Arial"/>
          <w:sz w:val="24"/>
          <w:szCs w:val="24"/>
        </w:rPr>
        <w:t>dit</w:t>
      </w:r>
      <w:proofErr w:type="spellEnd"/>
      <w:r w:rsidRPr="006B4BD8">
        <w:rPr>
          <w:rFonts w:ascii="Arial Narrow" w:eastAsia="Times New Roman" w:hAnsi="Arial Narrow" w:cs="Arial"/>
          <w:sz w:val="24"/>
          <w:szCs w:val="24"/>
        </w:rPr>
        <w:t>) is used to indicate that the student is enrolled in a course for which credit will not be granted. Credit hours for audited courses will not be averaged into the grade point average. An "Audit" student should attend class regularly but is not required to take exams, participate in class discussion, or undertake assignments. A student must declare "audit" status by the end of the registration period, and the status may not be changed thereafter.  Health Sciences courses are not eligible for audit.</w:t>
      </w:r>
    </w:p>
    <w:p w:rsidR="006B4BD8" w:rsidRPr="006B4BD8" w:rsidRDefault="006B4BD8" w:rsidP="006B4BD8">
      <w:pPr>
        <w:rPr>
          <w:rFonts w:ascii="Arial Narrow" w:eastAsia="Times New Roman" w:hAnsi="Arial Narrow" w:cs="Arial"/>
          <w:sz w:val="24"/>
          <w:szCs w:val="24"/>
        </w:rPr>
      </w:pPr>
    </w:p>
    <w:p w:rsidR="006B4BD8" w:rsidRPr="006B4BD8" w:rsidRDefault="006B4BD8" w:rsidP="006B4BD8">
      <w:pPr>
        <w:rPr>
          <w:rFonts w:ascii="Arial Narrow" w:eastAsia="Times New Roman" w:hAnsi="Arial Narrow" w:cs="Arial"/>
          <w:sz w:val="24"/>
          <w:szCs w:val="24"/>
        </w:rPr>
      </w:pPr>
      <w:r w:rsidRPr="006B4BD8">
        <w:rPr>
          <w:rFonts w:ascii="Arial Narrow" w:eastAsia="Times New Roman" w:hAnsi="Arial Narrow" w:cs="Arial"/>
          <w:sz w:val="24"/>
          <w:szCs w:val="24"/>
        </w:rPr>
        <w:t xml:space="preserve">The </w:t>
      </w:r>
      <w:r w:rsidRPr="006B4BD8">
        <w:rPr>
          <w:rFonts w:ascii="Arial Narrow" w:eastAsia="Times New Roman" w:hAnsi="Arial Narrow" w:cs="Arial"/>
          <w:b/>
          <w:sz w:val="24"/>
          <w:szCs w:val="24"/>
        </w:rPr>
        <w:t>“IP”</w:t>
      </w:r>
      <w:r w:rsidRPr="006B4BD8">
        <w:rPr>
          <w:rFonts w:ascii="Arial Narrow" w:eastAsia="Times New Roman" w:hAnsi="Arial Narrow" w:cs="Arial"/>
          <w:sz w:val="24"/>
          <w:szCs w:val="24"/>
        </w:rPr>
        <w:t xml:space="preserve"> grade is used for administrative purposes where the entire class is still in progress or faculty fail to meet the grade submission deadline established by the college. </w:t>
      </w:r>
    </w:p>
    <w:p w:rsidR="006B4BD8" w:rsidRPr="006B4BD8" w:rsidRDefault="006B4BD8" w:rsidP="006B4BD8">
      <w:pPr>
        <w:rPr>
          <w:rFonts w:ascii="Arial Narrow" w:eastAsia="Times New Roman" w:hAnsi="Arial Narrow" w:cs="Arial"/>
          <w:sz w:val="24"/>
          <w:szCs w:val="24"/>
        </w:rPr>
      </w:pPr>
    </w:p>
    <w:p w:rsidR="006B4BD8" w:rsidRPr="006B4BD8" w:rsidRDefault="006B4BD8" w:rsidP="006B4BD8">
      <w:pPr>
        <w:rPr>
          <w:rFonts w:ascii="Arial Narrow" w:hAnsi="Arial Narrow" w:cs="Arial"/>
          <w:sz w:val="24"/>
          <w:szCs w:val="24"/>
        </w:rPr>
      </w:pPr>
      <w:r w:rsidRPr="006B4BD8">
        <w:rPr>
          <w:rFonts w:ascii="Arial Narrow" w:hAnsi="Arial Narrow" w:cs="Arial"/>
          <w:sz w:val="24"/>
          <w:szCs w:val="24"/>
        </w:rPr>
        <w:t xml:space="preserve">The </w:t>
      </w:r>
      <w:r w:rsidRPr="006B4BD8">
        <w:rPr>
          <w:rFonts w:ascii="Arial Narrow" w:hAnsi="Arial Narrow" w:cs="Arial"/>
          <w:b/>
          <w:sz w:val="24"/>
          <w:szCs w:val="24"/>
        </w:rPr>
        <w:t xml:space="preserve">“I” </w:t>
      </w:r>
      <w:r w:rsidRPr="006B4BD8">
        <w:rPr>
          <w:rFonts w:ascii="Arial Narrow" w:hAnsi="Arial Narrow" w:cs="Arial"/>
          <w:sz w:val="24"/>
          <w:szCs w:val="24"/>
        </w:rPr>
        <w:t>(Incomplete) may be assigned when a student has fulfilled the following requirements:</w:t>
      </w:r>
    </w:p>
    <w:p w:rsidR="006B4BD8" w:rsidRPr="006B4BD8" w:rsidRDefault="006B4BD8" w:rsidP="006B4BD8">
      <w:pPr>
        <w:pStyle w:val="ListParagraph"/>
        <w:widowControl/>
        <w:numPr>
          <w:ilvl w:val="0"/>
          <w:numId w:val="1"/>
        </w:numPr>
        <w:spacing w:after="160" w:line="259" w:lineRule="auto"/>
        <w:contextualSpacing/>
        <w:rPr>
          <w:rFonts w:ascii="Arial Narrow" w:hAnsi="Arial Narrow"/>
          <w:sz w:val="24"/>
          <w:szCs w:val="24"/>
        </w:rPr>
      </w:pPr>
      <w:r w:rsidRPr="006B4BD8">
        <w:rPr>
          <w:rFonts w:ascii="Arial Narrow" w:hAnsi="Arial Narrow"/>
          <w:sz w:val="24"/>
          <w:szCs w:val="24"/>
        </w:rPr>
        <w:t>Has completed at least 50% of the coursework with passing grades.</w:t>
      </w:r>
    </w:p>
    <w:p w:rsidR="006B4BD8" w:rsidRPr="006B4BD8" w:rsidRDefault="006B4BD8" w:rsidP="006B4BD8">
      <w:pPr>
        <w:pStyle w:val="ListParagraph"/>
        <w:widowControl/>
        <w:numPr>
          <w:ilvl w:val="0"/>
          <w:numId w:val="1"/>
        </w:numPr>
        <w:spacing w:after="160" w:line="259" w:lineRule="auto"/>
        <w:contextualSpacing/>
        <w:rPr>
          <w:rFonts w:ascii="Arial Narrow" w:hAnsi="Arial Narrow"/>
          <w:sz w:val="24"/>
          <w:szCs w:val="24"/>
        </w:rPr>
      </w:pPr>
      <w:r w:rsidRPr="006B4BD8">
        <w:rPr>
          <w:rFonts w:ascii="Arial Narrow" w:hAnsi="Arial Narrow"/>
          <w:sz w:val="24"/>
          <w:szCs w:val="24"/>
        </w:rPr>
        <w:t xml:space="preserve">Is prevented by illness or other justifiable cause from completing the required work or from taking the final exam. </w:t>
      </w:r>
    </w:p>
    <w:p w:rsidR="006B4BD8" w:rsidRPr="006B4BD8" w:rsidRDefault="006B4BD8" w:rsidP="006B4BD8">
      <w:pPr>
        <w:pStyle w:val="ListParagraph"/>
        <w:widowControl/>
        <w:numPr>
          <w:ilvl w:val="0"/>
          <w:numId w:val="1"/>
        </w:numPr>
        <w:spacing w:after="160" w:line="259" w:lineRule="auto"/>
        <w:contextualSpacing/>
        <w:rPr>
          <w:rFonts w:ascii="Arial Narrow" w:hAnsi="Arial Narrow"/>
          <w:sz w:val="24"/>
          <w:szCs w:val="24"/>
        </w:rPr>
      </w:pPr>
      <w:r w:rsidRPr="006B4BD8">
        <w:rPr>
          <w:rFonts w:ascii="Arial Narrow" w:hAnsi="Arial Narrow"/>
          <w:sz w:val="24"/>
          <w:szCs w:val="24"/>
        </w:rPr>
        <w:t xml:space="preserve">Has submitted an Incomplete Grade Request Form to the instructor and received approval by the time grades are due for that semester. The Incomplete Grade Form is available in the appropriate instructional dean’s office </w:t>
      </w:r>
    </w:p>
    <w:p w:rsidR="006B4BD8" w:rsidRPr="006B4BD8" w:rsidRDefault="006B4BD8" w:rsidP="006B4BD8">
      <w:pPr>
        <w:rPr>
          <w:rFonts w:ascii="Arial Narrow" w:hAnsi="Arial Narrow" w:cs="Arial"/>
          <w:sz w:val="24"/>
          <w:szCs w:val="24"/>
        </w:rPr>
      </w:pPr>
      <w:r w:rsidRPr="006B4BD8">
        <w:rPr>
          <w:rFonts w:ascii="Arial Narrow" w:hAnsi="Arial Narrow" w:cs="Arial"/>
          <w:sz w:val="24"/>
          <w:szCs w:val="24"/>
        </w:rPr>
        <w:t xml:space="preserve">Students receiving an “I” during the fall semester have until the last class meeting of the following spring semester to complete the missed coursework. Students who receive an “I” for the spring or summer term have until the last class of the following fall semester to complete the missed coursework. The “I” grade will be changed to an “F” when the missed assignments and/or examinations are not completed in the prescribed time allotted by this policy. </w:t>
      </w:r>
    </w:p>
    <w:p w:rsidR="006B4BD8" w:rsidRPr="006B4BD8" w:rsidRDefault="006B4BD8" w:rsidP="006B4BD8">
      <w:pPr>
        <w:rPr>
          <w:rFonts w:ascii="Arial Narrow" w:hAnsi="Arial Narrow" w:cs="Arial"/>
          <w:sz w:val="24"/>
          <w:szCs w:val="24"/>
        </w:rPr>
      </w:pPr>
    </w:p>
    <w:p w:rsidR="006B4BD8" w:rsidRPr="006B4BD8" w:rsidRDefault="006B4BD8" w:rsidP="006B4BD8">
      <w:pPr>
        <w:rPr>
          <w:rFonts w:ascii="Arial Narrow" w:hAnsi="Arial Narrow" w:cs="Arial"/>
          <w:b/>
          <w:sz w:val="24"/>
          <w:szCs w:val="24"/>
        </w:rPr>
      </w:pPr>
      <w:r w:rsidRPr="006B4BD8">
        <w:rPr>
          <w:rFonts w:ascii="Arial Narrow" w:hAnsi="Arial Narrow" w:cs="Arial"/>
          <w:sz w:val="24"/>
          <w:szCs w:val="24"/>
        </w:rPr>
        <w:t xml:space="preserve">Any exceptions to this policy must be approved by the appropriate instructional dean. </w:t>
      </w:r>
      <w:r w:rsidRPr="006B4BD8">
        <w:rPr>
          <w:rFonts w:ascii="Arial Narrow" w:hAnsi="Arial Narrow" w:cs="Arial"/>
          <w:b/>
          <w:sz w:val="24"/>
          <w:szCs w:val="24"/>
        </w:rPr>
        <w:t>(See Form J/1.5-A)</w:t>
      </w:r>
    </w:p>
    <w:p w:rsidR="006B4BD8" w:rsidRPr="006B4BD8" w:rsidRDefault="006B4BD8" w:rsidP="006B4BD8">
      <w:pPr>
        <w:rPr>
          <w:rFonts w:ascii="Arial Narrow" w:eastAsia="Times New Roman" w:hAnsi="Arial Narrow" w:cs="Arial"/>
          <w:b/>
          <w:sz w:val="24"/>
          <w:szCs w:val="24"/>
        </w:rPr>
      </w:pPr>
    </w:p>
    <w:p w:rsidR="006B4BD8" w:rsidRDefault="006B4BD8" w:rsidP="006B4BD8">
      <w:pPr>
        <w:pStyle w:val="Heading6"/>
      </w:pPr>
    </w:p>
    <w:p w:rsidR="003A6A9E" w:rsidRDefault="003A6A9E" w:rsidP="003A6A9E"/>
    <w:p w:rsidR="003A6A9E" w:rsidRDefault="003A6A9E" w:rsidP="003A6A9E"/>
    <w:p w:rsidR="003A6A9E" w:rsidRDefault="003A6A9E" w:rsidP="003A6A9E"/>
    <w:p w:rsidR="006B4BD8" w:rsidRDefault="006B4BD8" w:rsidP="006B4BD8">
      <w:pPr>
        <w:pStyle w:val="Heading6"/>
      </w:pPr>
    </w:p>
    <w:p w:rsidR="006B4BD8" w:rsidRPr="006B4BD8" w:rsidRDefault="006B4BD8" w:rsidP="006B4BD8">
      <w:pPr>
        <w:pStyle w:val="Heading6"/>
      </w:pPr>
      <w:r w:rsidRPr="006B4BD8">
        <w:t>Developmental Mathematics Course(s) Grading Scale</w:t>
      </w:r>
    </w:p>
    <w:p w:rsidR="006B4BD8" w:rsidRPr="006B4BD8" w:rsidRDefault="006B4BD8" w:rsidP="006B4BD8">
      <w:pPr>
        <w:rPr>
          <w:rFonts w:ascii="Arial Narrow" w:eastAsia="Times New Roman" w:hAnsi="Arial Narrow" w:cs="Arial"/>
          <w:sz w:val="24"/>
          <w:szCs w:val="24"/>
        </w:rPr>
      </w:pPr>
      <w:r w:rsidRPr="006B4BD8">
        <w:rPr>
          <w:rFonts w:ascii="Arial Narrow" w:eastAsia="Times New Roman" w:hAnsi="Arial Narrow" w:cs="Arial"/>
          <w:bCs/>
          <w:sz w:val="24"/>
          <w:szCs w:val="24"/>
          <w:u w:val="single"/>
        </w:rPr>
        <w:t>Math 098 Elementary Algebra</w:t>
      </w:r>
      <w:r w:rsidRPr="006B4BD8">
        <w:rPr>
          <w:rFonts w:ascii="Arial Narrow" w:eastAsia="Times New Roman" w:hAnsi="Arial Narrow" w:cs="Arial"/>
          <w:b/>
          <w:bCs/>
          <w:sz w:val="24"/>
          <w:szCs w:val="24"/>
        </w:rPr>
        <w:t xml:space="preserve"> </w:t>
      </w:r>
      <w:r w:rsidRPr="006B4BD8">
        <w:rPr>
          <w:rFonts w:ascii="Arial Narrow" w:eastAsia="Times New Roman" w:hAnsi="Arial Narrow" w:cs="Arial"/>
          <w:sz w:val="24"/>
          <w:szCs w:val="24"/>
        </w:rPr>
        <w:t>- Students must achieve a 70% or higher in this course to proceed to the next level Mathematics Course.  Letter grades are assigned for all Mathematics Developmental courses as stated below:</w:t>
      </w:r>
    </w:p>
    <w:p w:rsidR="006B4BD8" w:rsidRPr="006B4BD8" w:rsidRDefault="006B4BD8" w:rsidP="006B4BD8">
      <w:pPr>
        <w:rPr>
          <w:rFonts w:ascii="Arial Narrow" w:eastAsia="Times New Roman" w:hAnsi="Arial Narrow" w:cs="Arial"/>
        </w:rPr>
      </w:pPr>
      <w:r w:rsidRPr="006B4BD8">
        <w:rPr>
          <w:rFonts w:ascii="Arial Narrow" w:eastAsia="Times New Roman" w:hAnsi="Arial Narrow" w:cs="Arial"/>
        </w:rPr>
        <w:tab/>
      </w:r>
      <w:r w:rsidRPr="006B4BD8">
        <w:rPr>
          <w:rFonts w:ascii="Arial Narrow" w:eastAsia="Times New Roman" w:hAnsi="Arial Narrow" w:cs="Arial"/>
        </w:rPr>
        <w:tab/>
      </w:r>
      <w:r w:rsidRPr="006B4BD8">
        <w:rPr>
          <w:rFonts w:ascii="Arial Narrow" w:eastAsia="Times New Roman" w:hAnsi="Arial Narrow" w:cs="Arial"/>
        </w:rPr>
        <w:tab/>
      </w:r>
    </w:p>
    <w:tbl>
      <w:tblPr>
        <w:tblStyle w:val="TableGrid"/>
        <w:tblW w:w="0" w:type="auto"/>
        <w:jc w:val="center"/>
        <w:tblLook w:val="04A0" w:firstRow="1" w:lastRow="0" w:firstColumn="1" w:lastColumn="0" w:noHBand="0" w:noVBand="1"/>
      </w:tblPr>
      <w:tblGrid>
        <w:gridCol w:w="2259"/>
        <w:gridCol w:w="1800"/>
      </w:tblGrid>
      <w:tr w:rsidR="006B4BD8" w:rsidRPr="006B4BD8" w:rsidTr="00184127">
        <w:trPr>
          <w:jc w:val="center"/>
        </w:trPr>
        <w:tc>
          <w:tcPr>
            <w:tcW w:w="2259" w:type="dxa"/>
            <w:shd w:val="clear" w:color="auto" w:fill="000000" w:themeFill="text1"/>
          </w:tcPr>
          <w:p w:rsidR="006B4BD8" w:rsidRPr="006B4BD8" w:rsidRDefault="006B4BD8" w:rsidP="00184127">
            <w:pPr>
              <w:pStyle w:val="Heading3"/>
              <w:outlineLvl w:val="2"/>
              <w:rPr>
                <w:rFonts w:ascii="Arial Narrow" w:hAnsi="Arial Narrow"/>
                <w:sz w:val="22"/>
              </w:rPr>
            </w:pPr>
            <w:bookmarkStart w:id="2" w:name="grad_chan"/>
            <w:bookmarkStart w:id="3" w:name="_Toc386635420"/>
            <w:bookmarkEnd w:id="2"/>
            <w:r w:rsidRPr="006B4BD8">
              <w:rPr>
                <w:rFonts w:ascii="Arial Narrow" w:hAnsi="Arial Narrow"/>
                <w:sz w:val="22"/>
              </w:rPr>
              <w:t>Percentage Grade</w:t>
            </w:r>
          </w:p>
        </w:tc>
        <w:tc>
          <w:tcPr>
            <w:tcW w:w="1800" w:type="dxa"/>
            <w:shd w:val="clear" w:color="auto" w:fill="000000" w:themeFill="text1"/>
          </w:tcPr>
          <w:p w:rsidR="006B4BD8" w:rsidRPr="006B4BD8" w:rsidRDefault="006B4BD8" w:rsidP="00184127">
            <w:pPr>
              <w:pStyle w:val="Heading3"/>
              <w:outlineLvl w:val="2"/>
              <w:rPr>
                <w:rFonts w:ascii="Arial Narrow" w:hAnsi="Arial Narrow"/>
                <w:sz w:val="22"/>
              </w:rPr>
            </w:pPr>
            <w:r w:rsidRPr="006B4BD8">
              <w:rPr>
                <w:rFonts w:ascii="Arial Narrow" w:hAnsi="Arial Narrow"/>
                <w:sz w:val="22"/>
              </w:rPr>
              <w:t>Letter Grade</w:t>
            </w:r>
          </w:p>
        </w:tc>
      </w:tr>
      <w:tr w:rsidR="006B4BD8" w:rsidRPr="006B4BD8" w:rsidTr="00184127">
        <w:trPr>
          <w:jc w:val="center"/>
        </w:trPr>
        <w:tc>
          <w:tcPr>
            <w:tcW w:w="2259" w:type="dxa"/>
          </w:tcPr>
          <w:p w:rsidR="006B4BD8" w:rsidRPr="006B4BD8" w:rsidRDefault="006B4BD8" w:rsidP="00184127">
            <w:pPr>
              <w:pStyle w:val="Heading3"/>
              <w:outlineLvl w:val="2"/>
              <w:rPr>
                <w:rFonts w:ascii="Arial Narrow" w:hAnsi="Arial Narrow"/>
                <w:sz w:val="22"/>
              </w:rPr>
            </w:pPr>
            <w:r w:rsidRPr="006B4BD8">
              <w:rPr>
                <w:rFonts w:ascii="Arial Narrow" w:hAnsi="Arial Narrow"/>
                <w:sz w:val="22"/>
              </w:rPr>
              <w:t>90 - 100</w:t>
            </w:r>
          </w:p>
        </w:tc>
        <w:tc>
          <w:tcPr>
            <w:tcW w:w="1800" w:type="dxa"/>
          </w:tcPr>
          <w:p w:rsidR="006B4BD8" w:rsidRPr="006B4BD8" w:rsidRDefault="006B4BD8" w:rsidP="00184127">
            <w:pPr>
              <w:pStyle w:val="Heading3"/>
              <w:outlineLvl w:val="2"/>
              <w:rPr>
                <w:rFonts w:ascii="Arial Narrow" w:hAnsi="Arial Narrow"/>
                <w:sz w:val="22"/>
              </w:rPr>
            </w:pPr>
            <w:r w:rsidRPr="006B4BD8">
              <w:rPr>
                <w:rFonts w:ascii="Arial Narrow" w:hAnsi="Arial Narrow"/>
                <w:sz w:val="22"/>
              </w:rPr>
              <w:t>A</w:t>
            </w:r>
          </w:p>
        </w:tc>
      </w:tr>
      <w:tr w:rsidR="006B4BD8" w:rsidRPr="006B4BD8" w:rsidTr="00184127">
        <w:trPr>
          <w:jc w:val="center"/>
        </w:trPr>
        <w:tc>
          <w:tcPr>
            <w:tcW w:w="2259" w:type="dxa"/>
          </w:tcPr>
          <w:p w:rsidR="006B4BD8" w:rsidRPr="006B4BD8" w:rsidRDefault="006B4BD8" w:rsidP="00184127">
            <w:pPr>
              <w:pStyle w:val="Heading3"/>
              <w:outlineLvl w:val="2"/>
              <w:rPr>
                <w:rFonts w:ascii="Arial Narrow" w:hAnsi="Arial Narrow"/>
                <w:sz w:val="22"/>
              </w:rPr>
            </w:pPr>
            <w:r w:rsidRPr="006B4BD8">
              <w:rPr>
                <w:rFonts w:ascii="Arial Narrow" w:hAnsi="Arial Narrow"/>
                <w:sz w:val="22"/>
              </w:rPr>
              <w:t>80 - 89</w:t>
            </w:r>
          </w:p>
        </w:tc>
        <w:tc>
          <w:tcPr>
            <w:tcW w:w="1800" w:type="dxa"/>
          </w:tcPr>
          <w:p w:rsidR="006B4BD8" w:rsidRPr="006B4BD8" w:rsidRDefault="006B4BD8" w:rsidP="00184127">
            <w:pPr>
              <w:pStyle w:val="Heading3"/>
              <w:outlineLvl w:val="2"/>
              <w:rPr>
                <w:rFonts w:ascii="Arial Narrow" w:hAnsi="Arial Narrow"/>
                <w:sz w:val="22"/>
              </w:rPr>
            </w:pPr>
            <w:r w:rsidRPr="006B4BD8">
              <w:rPr>
                <w:rFonts w:ascii="Arial Narrow" w:hAnsi="Arial Narrow"/>
                <w:sz w:val="22"/>
              </w:rPr>
              <w:t>B</w:t>
            </w:r>
          </w:p>
        </w:tc>
      </w:tr>
      <w:tr w:rsidR="006B4BD8" w:rsidRPr="006B4BD8" w:rsidTr="00184127">
        <w:trPr>
          <w:jc w:val="center"/>
        </w:trPr>
        <w:tc>
          <w:tcPr>
            <w:tcW w:w="2259" w:type="dxa"/>
          </w:tcPr>
          <w:p w:rsidR="006B4BD8" w:rsidRPr="006B4BD8" w:rsidRDefault="006B4BD8" w:rsidP="00184127">
            <w:pPr>
              <w:pStyle w:val="Heading3"/>
              <w:outlineLvl w:val="2"/>
              <w:rPr>
                <w:rFonts w:ascii="Arial Narrow" w:hAnsi="Arial Narrow"/>
                <w:sz w:val="22"/>
              </w:rPr>
            </w:pPr>
            <w:r w:rsidRPr="006B4BD8">
              <w:rPr>
                <w:rFonts w:ascii="Arial Narrow" w:hAnsi="Arial Narrow"/>
                <w:sz w:val="22"/>
              </w:rPr>
              <w:t>70 - 79</w:t>
            </w:r>
          </w:p>
        </w:tc>
        <w:tc>
          <w:tcPr>
            <w:tcW w:w="1800" w:type="dxa"/>
          </w:tcPr>
          <w:p w:rsidR="006B4BD8" w:rsidRPr="006B4BD8" w:rsidRDefault="006B4BD8" w:rsidP="00184127">
            <w:pPr>
              <w:pStyle w:val="Heading3"/>
              <w:outlineLvl w:val="2"/>
              <w:rPr>
                <w:rFonts w:ascii="Arial Narrow" w:hAnsi="Arial Narrow"/>
                <w:sz w:val="22"/>
              </w:rPr>
            </w:pPr>
            <w:r w:rsidRPr="006B4BD8">
              <w:rPr>
                <w:rFonts w:ascii="Arial Narrow" w:hAnsi="Arial Narrow"/>
                <w:sz w:val="22"/>
              </w:rPr>
              <w:t>C</w:t>
            </w:r>
          </w:p>
        </w:tc>
      </w:tr>
      <w:tr w:rsidR="006B4BD8" w:rsidRPr="006B4BD8" w:rsidTr="00184127">
        <w:trPr>
          <w:jc w:val="center"/>
        </w:trPr>
        <w:tc>
          <w:tcPr>
            <w:tcW w:w="2259" w:type="dxa"/>
          </w:tcPr>
          <w:p w:rsidR="006B4BD8" w:rsidRPr="006B4BD8" w:rsidRDefault="006B4BD8" w:rsidP="00184127">
            <w:pPr>
              <w:pStyle w:val="Heading3"/>
              <w:outlineLvl w:val="2"/>
              <w:rPr>
                <w:rFonts w:ascii="Arial Narrow" w:hAnsi="Arial Narrow"/>
                <w:sz w:val="22"/>
              </w:rPr>
            </w:pPr>
            <w:r w:rsidRPr="006B4BD8">
              <w:rPr>
                <w:rFonts w:ascii="Arial Narrow" w:hAnsi="Arial Narrow"/>
                <w:sz w:val="22"/>
              </w:rPr>
              <w:t>60 - 69</w:t>
            </w:r>
          </w:p>
        </w:tc>
        <w:tc>
          <w:tcPr>
            <w:tcW w:w="1800" w:type="dxa"/>
          </w:tcPr>
          <w:p w:rsidR="006B4BD8" w:rsidRPr="006B4BD8" w:rsidRDefault="006B4BD8" w:rsidP="00184127">
            <w:pPr>
              <w:pStyle w:val="Heading3"/>
              <w:outlineLvl w:val="2"/>
              <w:rPr>
                <w:rFonts w:ascii="Arial Narrow" w:hAnsi="Arial Narrow"/>
                <w:sz w:val="22"/>
              </w:rPr>
            </w:pPr>
            <w:r w:rsidRPr="006B4BD8">
              <w:rPr>
                <w:rFonts w:ascii="Arial Narrow" w:hAnsi="Arial Narrow"/>
                <w:sz w:val="22"/>
              </w:rPr>
              <w:t>D</w:t>
            </w:r>
          </w:p>
        </w:tc>
      </w:tr>
      <w:tr w:rsidR="006B4BD8" w:rsidRPr="006B4BD8" w:rsidTr="00184127">
        <w:trPr>
          <w:jc w:val="center"/>
        </w:trPr>
        <w:tc>
          <w:tcPr>
            <w:tcW w:w="2259" w:type="dxa"/>
          </w:tcPr>
          <w:p w:rsidR="006B4BD8" w:rsidRPr="006B4BD8" w:rsidRDefault="006B4BD8" w:rsidP="00184127">
            <w:pPr>
              <w:pStyle w:val="Heading3"/>
              <w:outlineLvl w:val="2"/>
              <w:rPr>
                <w:rFonts w:ascii="Arial Narrow" w:hAnsi="Arial Narrow"/>
                <w:sz w:val="22"/>
              </w:rPr>
            </w:pPr>
            <w:r w:rsidRPr="006B4BD8">
              <w:rPr>
                <w:rFonts w:ascii="Arial Narrow" w:hAnsi="Arial Narrow"/>
                <w:sz w:val="22"/>
              </w:rPr>
              <w:t>59 – below</w:t>
            </w:r>
          </w:p>
        </w:tc>
        <w:tc>
          <w:tcPr>
            <w:tcW w:w="1800" w:type="dxa"/>
          </w:tcPr>
          <w:p w:rsidR="006B4BD8" w:rsidRPr="006B4BD8" w:rsidRDefault="006B4BD8" w:rsidP="00184127">
            <w:pPr>
              <w:pStyle w:val="Heading3"/>
              <w:outlineLvl w:val="2"/>
              <w:rPr>
                <w:rFonts w:ascii="Arial Narrow" w:hAnsi="Arial Narrow"/>
                <w:sz w:val="22"/>
              </w:rPr>
            </w:pPr>
            <w:r w:rsidRPr="006B4BD8">
              <w:rPr>
                <w:rFonts w:ascii="Arial Narrow" w:hAnsi="Arial Narrow"/>
                <w:sz w:val="22"/>
              </w:rPr>
              <w:t>F</w:t>
            </w:r>
          </w:p>
        </w:tc>
      </w:tr>
    </w:tbl>
    <w:p w:rsidR="006B4BD8" w:rsidRPr="006B4BD8" w:rsidRDefault="006B4BD8" w:rsidP="006B4BD8">
      <w:pPr>
        <w:pStyle w:val="Heading3"/>
        <w:rPr>
          <w:rFonts w:ascii="Arial Narrow" w:hAnsi="Arial Narrow"/>
        </w:rPr>
      </w:pPr>
    </w:p>
    <w:p w:rsidR="006B4BD8" w:rsidRPr="006B4BD8" w:rsidRDefault="006B4BD8" w:rsidP="006B4BD8">
      <w:pPr>
        <w:pStyle w:val="NoSpacing"/>
        <w:rPr>
          <w:rFonts w:ascii="Arial Narrow" w:hAnsi="Arial Narrow"/>
          <w:sz w:val="24"/>
          <w:szCs w:val="24"/>
        </w:rPr>
      </w:pPr>
    </w:p>
    <w:p w:rsidR="006B4BD8" w:rsidRPr="006B4BD8" w:rsidRDefault="006B4BD8" w:rsidP="006B4BD8">
      <w:pPr>
        <w:rPr>
          <w:rFonts w:ascii="Arial Narrow" w:hAnsi="Arial Narrow"/>
          <w:b/>
          <w:sz w:val="24"/>
          <w:szCs w:val="24"/>
        </w:rPr>
      </w:pPr>
      <w:bookmarkStart w:id="4" w:name="_Toc457372242"/>
      <w:r w:rsidRPr="006B4BD8">
        <w:rPr>
          <w:rFonts w:ascii="Arial Narrow" w:hAnsi="Arial Narrow"/>
          <w:b/>
          <w:sz w:val="24"/>
          <w:szCs w:val="24"/>
        </w:rPr>
        <w:t>Grade Changes</w:t>
      </w:r>
      <w:bookmarkEnd w:id="3"/>
      <w:bookmarkEnd w:id="4"/>
    </w:p>
    <w:p w:rsidR="006B4BD8" w:rsidRPr="006B4BD8" w:rsidRDefault="006B4BD8" w:rsidP="006B4BD8">
      <w:pPr>
        <w:shd w:val="clear" w:color="auto" w:fill="FFFFFF" w:themeFill="background1"/>
        <w:rPr>
          <w:rFonts w:ascii="Arial Narrow" w:hAnsi="Arial Narrow" w:cs="Arial"/>
          <w:sz w:val="24"/>
          <w:szCs w:val="24"/>
        </w:rPr>
      </w:pPr>
      <w:r w:rsidRPr="006B4BD8">
        <w:rPr>
          <w:rFonts w:ascii="Arial Narrow" w:hAnsi="Arial Narrow" w:cs="Arial"/>
          <w:sz w:val="24"/>
          <w:szCs w:val="24"/>
        </w:rPr>
        <w:t xml:space="preserve">Grades may be changed only for the purpose of correcting a College error or removing an “I.” Grade changes are initiated by the instructor who assigned the original grade and approved by the academic director and the appropriate instructional dean. Incomplete grades that have converted to an F are not eligible for a grade change. </w:t>
      </w:r>
    </w:p>
    <w:p w:rsidR="006B4BD8" w:rsidRPr="006B4BD8" w:rsidRDefault="006B4BD8" w:rsidP="006B4BD8">
      <w:pPr>
        <w:rPr>
          <w:rFonts w:ascii="Arial Narrow" w:eastAsia="Times New Roman" w:hAnsi="Arial Narrow" w:cs="Arial"/>
          <w:sz w:val="24"/>
          <w:szCs w:val="24"/>
        </w:rPr>
      </w:pPr>
    </w:p>
    <w:p w:rsidR="006B4BD8" w:rsidRPr="006B4BD8" w:rsidRDefault="006B4BD8" w:rsidP="006B4BD8">
      <w:pPr>
        <w:rPr>
          <w:rFonts w:ascii="Arial Narrow" w:eastAsia="Times New Roman" w:hAnsi="Arial Narrow" w:cs="Arial"/>
          <w:sz w:val="24"/>
          <w:szCs w:val="24"/>
        </w:rPr>
      </w:pPr>
      <w:r w:rsidRPr="006B4BD8">
        <w:rPr>
          <w:rFonts w:ascii="Arial Narrow" w:eastAsia="Times New Roman" w:hAnsi="Arial Narrow" w:cs="Arial"/>
          <w:sz w:val="24"/>
          <w:szCs w:val="24"/>
        </w:rPr>
        <w:t>To evaluate the academic standing of students, the College calculates each student's quality-point average (</w:t>
      </w:r>
      <w:r w:rsidRPr="006B4BD8">
        <w:rPr>
          <w:rFonts w:ascii="Arial Narrow" w:eastAsia="Times New Roman" w:hAnsi="Arial Narrow" w:cs="Arial"/>
          <w:b/>
          <w:bCs/>
          <w:sz w:val="24"/>
          <w:szCs w:val="24"/>
        </w:rPr>
        <w:t>QPA</w:t>
      </w:r>
      <w:r w:rsidRPr="006B4BD8">
        <w:rPr>
          <w:rFonts w:ascii="Arial Narrow" w:eastAsia="Times New Roman" w:hAnsi="Arial Narrow" w:cs="Arial"/>
          <w:sz w:val="24"/>
          <w:szCs w:val="24"/>
        </w:rPr>
        <w:t>) or grade point average (</w:t>
      </w:r>
      <w:r w:rsidRPr="006B4BD8">
        <w:rPr>
          <w:rFonts w:ascii="Arial Narrow" w:eastAsia="Times New Roman" w:hAnsi="Arial Narrow" w:cs="Arial"/>
          <w:b/>
          <w:bCs/>
          <w:sz w:val="24"/>
          <w:szCs w:val="24"/>
        </w:rPr>
        <w:t>GPA</w:t>
      </w:r>
      <w:r w:rsidRPr="006B4BD8">
        <w:rPr>
          <w:rFonts w:ascii="Arial Narrow" w:eastAsia="Times New Roman" w:hAnsi="Arial Narrow" w:cs="Arial"/>
          <w:sz w:val="24"/>
          <w:szCs w:val="24"/>
        </w:rPr>
        <w:t xml:space="preserve">) by assigning quality (or grade) points to grades according to the following system: </w:t>
      </w:r>
      <w:r w:rsidRPr="006B4BD8">
        <w:rPr>
          <w:rFonts w:ascii="Arial Narrow" w:eastAsia="Times New Roman" w:hAnsi="Arial Narrow" w:cs="Arial"/>
          <w:b/>
          <w:bCs/>
          <w:sz w:val="24"/>
          <w:szCs w:val="24"/>
        </w:rPr>
        <w:t>A</w:t>
      </w:r>
      <w:r w:rsidRPr="006B4BD8">
        <w:rPr>
          <w:rFonts w:ascii="Arial Narrow" w:eastAsia="Times New Roman" w:hAnsi="Arial Narrow" w:cs="Arial"/>
          <w:sz w:val="24"/>
          <w:szCs w:val="24"/>
        </w:rPr>
        <w:t xml:space="preserve"> = 4 quality points; </w:t>
      </w:r>
      <w:r w:rsidRPr="006B4BD8">
        <w:rPr>
          <w:rFonts w:ascii="Arial Narrow" w:eastAsia="Times New Roman" w:hAnsi="Arial Narrow" w:cs="Arial"/>
          <w:b/>
          <w:bCs/>
          <w:sz w:val="24"/>
          <w:szCs w:val="24"/>
        </w:rPr>
        <w:t>B</w:t>
      </w:r>
      <w:r w:rsidRPr="006B4BD8">
        <w:rPr>
          <w:rFonts w:ascii="Arial Narrow" w:eastAsia="Times New Roman" w:hAnsi="Arial Narrow" w:cs="Arial"/>
          <w:sz w:val="24"/>
          <w:szCs w:val="24"/>
        </w:rPr>
        <w:t xml:space="preserve"> = 3 quality points; </w:t>
      </w:r>
      <w:r w:rsidRPr="006B4BD8">
        <w:rPr>
          <w:rFonts w:ascii="Arial Narrow" w:eastAsia="Times New Roman" w:hAnsi="Arial Narrow" w:cs="Arial"/>
          <w:b/>
          <w:bCs/>
          <w:sz w:val="24"/>
          <w:szCs w:val="24"/>
        </w:rPr>
        <w:t>C</w:t>
      </w:r>
      <w:r w:rsidRPr="006B4BD8">
        <w:rPr>
          <w:rFonts w:ascii="Arial Narrow" w:eastAsia="Times New Roman" w:hAnsi="Arial Narrow" w:cs="Arial"/>
          <w:sz w:val="24"/>
          <w:szCs w:val="24"/>
        </w:rPr>
        <w:t xml:space="preserve"> = 2 quality points; </w:t>
      </w:r>
      <w:r w:rsidRPr="006B4BD8">
        <w:rPr>
          <w:rFonts w:ascii="Arial Narrow" w:eastAsia="Times New Roman" w:hAnsi="Arial Narrow" w:cs="Arial"/>
          <w:b/>
          <w:bCs/>
          <w:sz w:val="24"/>
          <w:szCs w:val="24"/>
        </w:rPr>
        <w:t>D</w:t>
      </w:r>
      <w:r w:rsidRPr="006B4BD8">
        <w:rPr>
          <w:rFonts w:ascii="Arial Narrow" w:eastAsia="Times New Roman" w:hAnsi="Arial Narrow" w:cs="Arial"/>
          <w:sz w:val="24"/>
          <w:szCs w:val="24"/>
        </w:rPr>
        <w:t xml:space="preserve"> = 1 quality point; </w:t>
      </w:r>
      <w:r w:rsidRPr="006B4BD8">
        <w:rPr>
          <w:rFonts w:ascii="Arial Narrow" w:eastAsia="Times New Roman" w:hAnsi="Arial Narrow" w:cs="Arial"/>
          <w:b/>
          <w:bCs/>
          <w:sz w:val="24"/>
          <w:szCs w:val="24"/>
        </w:rPr>
        <w:t>F</w:t>
      </w:r>
      <w:r w:rsidRPr="006B4BD8">
        <w:rPr>
          <w:rFonts w:ascii="Arial Narrow" w:eastAsia="Times New Roman" w:hAnsi="Arial Narrow" w:cs="Arial"/>
          <w:sz w:val="24"/>
          <w:szCs w:val="24"/>
        </w:rPr>
        <w:t xml:space="preserve"> = 0 quality points. For academic honors and continued residency, the quality point average (</w:t>
      </w:r>
      <w:r w:rsidRPr="006B4BD8">
        <w:rPr>
          <w:rFonts w:ascii="Arial Narrow" w:eastAsia="Times New Roman" w:hAnsi="Arial Narrow" w:cs="Arial"/>
          <w:b/>
          <w:sz w:val="24"/>
          <w:szCs w:val="24"/>
        </w:rPr>
        <w:t>QPA</w:t>
      </w:r>
      <w:r w:rsidRPr="006B4BD8">
        <w:rPr>
          <w:rFonts w:ascii="Arial Narrow" w:eastAsia="Times New Roman" w:hAnsi="Arial Narrow" w:cs="Arial"/>
          <w:sz w:val="24"/>
          <w:szCs w:val="24"/>
        </w:rPr>
        <w:t>) or grade point average (</w:t>
      </w:r>
      <w:r w:rsidRPr="006B4BD8">
        <w:rPr>
          <w:rFonts w:ascii="Arial Narrow" w:eastAsia="Times New Roman" w:hAnsi="Arial Narrow" w:cs="Arial"/>
          <w:b/>
          <w:sz w:val="24"/>
          <w:szCs w:val="24"/>
        </w:rPr>
        <w:t>GPA</w:t>
      </w:r>
      <w:r w:rsidRPr="006B4BD8">
        <w:rPr>
          <w:rFonts w:ascii="Arial Narrow" w:eastAsia="Times New Roman" w:hAnsi="Arial Narrow" w:cs="Arial"/>
          <w:sz w:val="24"/>
          <w:szCs w:val="24"/>
        </w:rPr>
        <w:t>) is calculated by dividing the total quality points earned by the total hours attempted. For graduation purposes, only those hours that count toward graduation are calculated to determine student eligibility for awards.</w:t>
      </w:r>
    </w:p>
    <w:p w:rsidR="006B4BD8" w:rsidRPr="006B4BD8" w:rsidRDefault="006B4BD8" w:rsidP="006B4BD8">
      <w:pPr>
        <w:rPr>
          <w:rFonts w:ascii="Arial Narrow" w:eastAsia="Times New Roman" w:hAnsi="Arial Narrow" w:cs="Arial"/>
          <w:sz w:val="24"/>
          <w:szCs w:val="24"/>
        </w:rPr>
      </w:pPr>
    </w:p>
    <w:p w:rsidR="006B4BD8" w:rsidRPr="006B4BD8" w:rsidRDefault="006B4BD8" w:rsidP="006B4BD8">
      <w:pPr>
        <w:rPr>
          <w:rFonts w:ascii="Arial Narrow" w:hAnsi="Arial Narrow"/>
          <w:b/>
          <w:sz w:val="24"/>
          <w:szCs w:val="24"/>
        </w:rPr>
      </w:pPr>
      <w:bookmarkStart w:id="5" w:name="_Toc386635424"/>
      <w:bookmarkStart w:id="6" w:name="_Toc457372246"/>
      <w:r w:rsidRPr="006B4BD8">
        <w:rPr>
          <w:rFonts w:ascii="Arial Narrow" w:hAnsi="Arial Narrow"/>
          <w:b/>
          <w:sz w:val="24"/>
          <w:szCs w:val="24"/>
        </w:rPr>
        <w:t>Final Examinations</w:t>
      </w:r>
      <w:bookmarkEnd w:id="5"/>
      <w:bookmarkEnd w:id="6"/>
    </w:p>
    <w:p w:rsidR="006B4BD8" w:rsidRPr="006B4BD8" w:rsidRDefault="006B4BD8" w:rsidP="006B4BD8">
      <w:pPr>
        <w:rPr>
          <w:rFonts w:ascii="Arial Narrow" w:eastAsia="Times New Roman" w:hAnsi="Arial Narrow" w:cs="Arial"/>
          <w:sz w:val="24"/>
          <w:szCs w:val="24"/>
        </w:rPr>
      </w:pPr>
      <w:r w:rsidRPr="006B4BD8">
        <w:rPr>
          <w:rFonts w:ascii="Arial Narrow" w:eastAsia="Times New Roman" w:hAnsi="Arial Narrow" w:cs="Arial"/>
          <w:sz w:val="24"/>
          <w:szCs w:val="24"/>
        </w:rPr>
        <w:t>Students may be given comprehensive final examinations in any courses in which they are enrolled. A final examination schedule is published on the website and in the online class schedule.</w:t>
      </w:r>
    </w:p>
    <w:p w:rsidR="006B4BD8" w:rsidRPr="006B4BD8" w:rsidRDefault="006B4BD8" w:rsidP="006B4BD8">
      <w:pPr>
        <w:rPr>
          <w:rFonts w:ascii="Arial Narrow" w:hAnsi="Arial Narrow"/>
          <w:sz w:val="24"/>
          <w:szCs w:val="24"/>
        </w:rPr>
      </w:pPr>
    </w:p>
    <w:p w:rsidR="006B4BD8" w:rsidRPr="006B4BD8" w:rsidRDefault="006B4BD8" w:rsidP="006B4BD8">
      <w:pPr>
        <w:rPr>
          <w:rFonts w:ascii="Arial Narrow" w:eastAsia="Times New Roman" w:hAnsi="Arial Narrow" w:cs="Arial"/>
        </w:rPr>
      </w:pPr>
    </w:p>
    <w:p w:rsidR="006413E0" w:rsidRPr="006B4BD8" w:rsidRDefault="006413E0" w:rsidP="006B4BD8">
      <w:pPr>
        <w:rPr>
          <w:rFonts w:ascii="Arial Narrow" w:hAnsi="Arial Narrow"/>
        </w:rPr>
      </w:pPr>
    </w:p>
    <w:sectPr w:rsidR="006413E0" w:rsidRPr="006B4BD8" w:rsidSect="006B4BD8">
      <w:headerReference w:type="even" r:id="rId7"/>
      <w:headerReference w:type="default" r:id="rId8"/>
      <w:footerReference w:type="even" r:id="rId9"/>
      <w:footerReference w:type="default" r:id="rId10"/>
      <w:headerReference w:type="first" r:id="rId11"/>
      <w:footerReference w:type="first" r:id="rId12"/>
      <w:pgSz w:w="12240" w:h="15840"/>
      <w:pgMar w:top="2280" w:right="1350" w:bottom="280" w:left="110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49D" w:rsidRDefault="003F719F">
      <w:r>
        <w:separator/>
      </w:r>
    </w:p>
  </w:endnote>
  <w:endnote w:type="continuationSeparator" w:id="0">
    <w:p w:rsidR="00E8149D" w:rsidRDefault="003F7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689" w:rsidRDefault="000D36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689" w:rsidRDefault="000D36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689" w:rsidRDefault="000D3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49D" w:rsidRDefault="003F719F">
      <w:r>
        <w:separator/>
      </w:r>
    </w:p>
  </w:footnote>
  <w:footnote w:type="continuationSeparator" w:id="0">
    <w:p w:rsidR="00E8149D" w:rsidRDefault="003F7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689" w:rsidRDefault="000D36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BDC" w:rsidRPr="00482549" w:rsidRDefault="00946BDC" w:rsidP="00946BDC">
    <w:pPr>
      <w:tabs>
        <w:tab w:val="right" w:pos="9360"/>
      </w:tabs>
      <w:rPr>
        <w:rFonts w:ascii="Arial Narrow" w:hAnsi="Arial Narrow"/>
        <w:b/>
        <w:i/>
        <w:sz w:val="20"/>
      </w:rPr>
    </w:pPr>
    <w:r w:rsidRPr="00482549">
      <w:rPr>
        <w:rFonts w:ascii="Arial Narrow" w:hAnsi="Arial Narrow"/>
        <w:b/>
        <w:sz w:val="20"/>
      </w:rPr>
      <w:tab/>
    </w:r>
    <w:r w:rsidRPr="00482549">
      <w:rPr>
        <w:rFonts w:ascii="Arial Narrow" w:hAnsi="Arial Narrow"/>
        <w:b/>
        <w:i/>
        <w:sz w:val="20"/>
      </w:rPr>
      <w:t xml:space="preserve">Revised </w:t>
    </w:r>
    <w:r w:rsidR="006B4BD8">
      <w:rPr>
        <w:rFonts w:ascii="Arial Narrow" w:hAnsi="Arial Narrow"/>
        <w:b/>
        <w:i/>
        <w:sz w:val="20"/>
      </w:rPr>
      <w:t>5/23/2018</w:t>
    </w:r>
  </w:p>
  <w:p w:rsidR="00946BDC" w:rsidRPr="00482549" w:rsidRDefault="00946BDC" w:rsidP="00946BDC">
    <w:pPr>
      <w:rPr>
        <w:rFonts w:ascii="Arial Narrow" w:hAnsi="Arial Narrow"/>
        <w:b/>
        <w:sz w:val="20"/>
      </w:rPr>
    </w:pPr>
  </w:p>
  <w:p w:rsidR="00946BDC" w:rsidRPr="00482549" w:rsidRDefault="00946BDC" w:rsidP="00946BDC">
    <w:pPr>
      <w:tabs>
        <w:tab w:val="right" w:pos="9360"/>
      </w:tabs>
      <w:rPr>
        <w:rFonts w:ascii="Arial Narrow" w:hAnsi="Arial Narrow"/>
        <w:b/>
        <w:sz w:val="20"/>
      </w:rPr>
    </w:pPr>
    <w:r w:rsidRPr="00482549">
      <w:rPr>
        <w:rFonts w:ascii="Arial Narrow" w:hAnsi="Arial Narrow"/>
        <w:b/>
        <w:sz w:val="20"/>
      </w:rPr>
      <w:t xml:space="preserve">SECTION:  </w:t>
    </w:r>
    <w:r>
      <w:rPr>
        <w:rFonts w:ascii="Arial Narrow" w:hAnsi="Arial Narrow"/>
        <w:b/>
        <w:sz w:val="20"/>
      </w:rPr>
      <w:t xml:space="preserve">Instructional </w:t>
    </w:r>
    <w:r w:rsidRPr="00482549">
      <w:rPr>
        <w:rFonts w:ascii="Arial Narrow" w:hAnsi="Arial Narrow"/>
        <w:b/>
        <w:sz w:val="20"/>
      </w:rPr>
      <w:t xml:space="preserve"> </w:t>
    </w:r>
    <w:r w:rsidRPr="00482549">
      <w:rPr>
        <w:rFonts w:ascii="Arial Narrow" w:hAnsi="Arial Narrow"/>
        <w:b/>
        <w:sz w:val="20"/>
      </w:rPr>
      <w:tab/>
      <w:t xml:space="preserve">NUMBER:  </w:t>
    </w:r>
    <w:r>
      <w:rPr>
        <w:rFonts w:ascii="Arial Narrow" w:hAnsi="Arial Narrow"/>
        <w:b/>
        <w:sz w:val="20"/>
      </w:rPr>
      <w:t>J/1.5</w:t>
    </w:r>
  </w:p>
  <w:p w:rsidR="00946BDC" w:rsidRPr="00482549" w:rsidRDefault="00946BDC" w:rsidP="00946BDC">
    <w:pPr>
      <w:rPr>
        <w:rFonts w:ascii="Arial Narrow" w:hAnsi="Arial Narrow"/>
        <w:b/>
        <w:sz w:val="20"/>
      </w:rPr>
    </w:pPr>
    <w:r w:rsidRPr="00482549">
      <w:rPr>
        <w:rFonts w:ascii="Arial Narrow" w:hAnsi="Arial Narrow"/>
        <w:b/>
        <w:sz w:val="20"/>
      </w:rPr>
      <w:t xml:space="preserve">SUBJECT: </w:t>
    </w:r>
    <w:r w:rsidR="00134075">
      <w:rPr>
        <w:rFonts w:ascii="Arial Narrow" w:hAnsi="Arial Narrow"/>
        <w:b/>
        <w:sz w:val="20"/>
      </w:rPr>
      <w:t>Grading System</w:t>
    </w:r>
    <w:r>
      <w:rPr>
        <w:rFonts w:ascii="Arial Narrow" w:hAnsi="Arial Narrow"/>
        <w:b/>
        <w:sz w:val="20"/>
      </w:rPr>
      <w:t xml:space="preserve"> </w:t>
    </w:r>
    <w:r w:rsidRPr="00482549">
      <w:rPr>
        <w:rFonts w:ascii="Arial Narrow" w:hAnsi="Arial Narrow"/>
        <w:b/>
        <w:sz w:val="20"/>
      </w:rPr>
      <w:t xml:space="preserve">   </w:t>
    </w:r>
    <w:r w:rsidRPr="00482549">
      <w:rPr>
        <w:rFonts w:ascii="Arial Narrow" w:hAnsi="Arial Narrow"/>
        <w:b/>
        <w:sz w:val="20"/>
      </w:rPr>
      <w:tab/>
    </w:r>
  </w:p>
  <w:p w:rsidR="00946BDC" w:rsidRPr="00482549" w:rsidRDefault="00946BDC" w:rsidP="00946BDC">
    <w:pPr>
      <w:rPr>
        <w:rFonts w:ascii="Arial Narrow" w:hAnsi="Arial Narrow"/>
        <w:b/>
        <w:sz w:val="20"/>
      </w:rPr>
    </w:pPr>
    <w:r w:rsidRPr="00482549">
      <w:rPr>
        <w:rFonts w:ascii="Arial Narrow" w:hAnsi="Arial Narrow"/>
        <w:b/>
        <w:sz w:val="20"/>
      </w:rPr>
      <w:t>SOURCE REFERENCE:</w:t>
    </w:r>
    <w:r w:rsidR="000D3689">
      <w:rPr>
        <w:rFonts w:ascii="Arial Narrow" w:hAnsi="Arial Narrow"/>
        <w:b/>
        <w:sz w:val="20"/>
      </w:rPr>
      <w:t xml:space="preserve"> GSCC Internal </w:t>
    </w:r>
    <w:r w:rsidR="000D3689">
      <w:rPr>
        <w:rFonts w:ascii="Arial Narrow" w:hAnsi="Arial Narrow"/>
        <w:b/>
        <w:sz w:val="20"/>
      </w:rPr>
      <w:t>Policy</w:t>
    </w:r>
    <w:bookmarkStart w:id="7" w:name="_GoBack"/>
    <w:bookmarkEnd w:id="7"/>
  </w:p>
  <w:p w:rsidR="00946BDC" w:rsidRPr="007735D2" w:rsidRDefault="00946BDC" w:rsidP="00946BDC">
    <w:pPr>
      <w:pStyle w:val="NoSpacing"/>
      <w:tabs>
        <w:tab w:val="right" w:leader="underscore" w:pos="9360"/>
      </w:tabs>
      <w:rPr>
        <w:rFonts w:ascii="Arial Narrow" w:hAnsi="Arial Narrow"/>
        <w:b/>
        <w:sz w:val="20"/>
      </w:rPr>
    </w:pPr>
    <w:r>
      <w:rPr>
        <w:rFonts w:ascii="Arial Narrow" w:hAnsi="Arial Narrow"/>
        <w:b/>
        <w:sz w:val="20"/>
      </w:rPr>
      <w:tab/>
    </w:r>
  </w:p>
  <w:p w:rsidR="006413E0" w:rsidRDefault="006413E0">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689" w:rsidRDefault="000D36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26088"/>
    <w:multiLevelType w:val="hybridMultilevel"/>
    <w:tmpl w:val="3576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
  <w:rsids>
    <w:rsidRoot w:val="006413E0"/>
    <w:rsid w:val="000B5C9D"/>
    <w:rsid w:val="000D3689"/>
    <w:rsid w:val="00134075"/>
    <w:rsid w:val="003A6A9E"/>
    <w:rsid w:val="003F719F"/>
    <w:rsid w:val="00565703"/>
    <w:rsid w:val="0060791A"/>
    <w:rsid w:val="006413E0"/>
    <w:rsid w:val="006B4BD8"/>
    <w:rsid w:val="00946BDC"/>
    <w:rsid w:val="00E130F4"/>
    <w:rsid w:val="00E81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A9C0A"/>
  <w15:docId w15:val="{4C5ED255-B02C-4D1E-BF1B-F7BE6F1AA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3">
    <w:name w:val="heading 3"/>
    <w:basedOn w:val="Normal"/>
    <w:next w:val="NoSpacing"/>
    <w:link w:val="Heading3Char"/>
    <w:autoRedefine/>
    <w:uiPriority w:val="9"/>
    <w:qFormat/>
    <w:rsid w:val="006B4BD8"/>
    <w:pPr>
      <w:widowControl/>
      <w:tabs>
        <w:tab w:val="left" w:pos="450"/>
        <w:tab w:val="left" w:pos="3393"/>
      </w:tabs>
      <w:outlineLvl w:val="2"/>
    </w:pPr>
    <w:rPr>
      <w:rFonts w:ascii="Arial" w:eastAsiaTheme="minorEastAsia" w:hAnsi="Arial" w:cs="Arial"/>
      <w:b/>
      <w:bCs/>
      <w:sz w:val="24"/>
      <w:szCs w:val="36"/>
    </w:rPr>
  </w:style>
  <w:style w:type="paragraph" w:styleId="Heading6">
    <w:name w:val="heading 6"/>
    <w:basedOn w:val="Normal"/>
    <w:next w:val="Normal"/>
    <w:link w:val="Heading6Char"/>
    <w:autoRedefine/>
    <w:uiPriority w:val="9"/>
    <w:unhideWhenUsed/>
    <w:qFormat/>
    <w:rsid w:val="006B4BD8"/>
    <w:pPr>
      <w:keepNext/>
      <w:keepLines/>
      <w:widowControl/>
      <w:tabs>
        <w:tab w:val="left" w:pos="3393"/>
      </w:tabs>
      <w:ind w:right="430"/>
      <w:outlineLvl w:val="5"/>
    </w:pPr>
    <w:rPr>
      <w:rFonts w:ascii="Arial" w:eastAsiaTheme="minorEastAsia" w:hAnsi="Arial" w:cs="Arial"/>
      <w:b/>
      <w:iCs/>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firstLine="720"/>
    </w:pPr>
    <w:rPr>
      <w:rFonts w:ascii="Arial Narrow" w:eastAsia="Arial Narrow" w:hAnsi="Arial Narrow"/>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46BDC"/>
    <w:pPr>
      <w:tabs>
        <w:tab w:val="center" w:pos="4680"/>
        <w:tab w:val="right" w:pos="9360"/>
      </w:tabs>
    </w:pPr>
  </w:style>
  <w:style w:type="character" w:customStyle="1" w:styleId="HeaderChar">
    <w:name w:val="Header Char"/>
    <w:basedOn w:val="DefaultParagraphFont"/>
    <w:link w:val="Header"/>
    <w:uiPriority w:val="99"/>
    <w:rsid w:val="00946BDC"/>
  </w:style>
  <w:style w:type="paragraph" w:styleId="Footer">
    <w:name w:val="footer"/>
    <w:basedOn w:val="Normal"/>
    <w:link w:val="FooterChar"/>
    <w:uiPriority w:val="99"/>
    <w:unhideWhenUsed/>
    <w:rsid w:val="00946BDC"/>
    <w:pPr>
      <w:tabs>
        <w:tab w:val="center" w:pos="4680"/>
        <w:tab w:val="right" w:pos="9360"/>
      </w:tabs>
    </w:pPr>
  </w:style>
  <w:style w:type="character" w:customStyle="1" w:styleId="FooterChar">
    <w:name w:val="Footer Char"/>
    <w:basedOn w:val="DefaultParagraphFont"/>
    <w:link w:val="Footer"/>
    <w:uiPriority w:val="99"/>
    <w:rsid w:val="00946BDC"/>
  </w:style>
  <w:style w:type="paragraph" w:styleId="NoSpacing">
    <w:name w:val="No Spacing"/>
    <w:uiPriority w:val="1"/>
    <w:qFormat/>
    <w:rsid w:val="00946BDC"/>
    <w:pPr>
      <w:widowControl/>
    </w:pPr>
  </w:style>
  <w:style w:type="character" w:customStyle="1" w:styleId="Heading3Char">
    <w:name w:val="Heading 3 Char"/>
    <w:basedOn w:val="DefaultParagraphFont"/>
    <w:link w:val="Heading3"/>
    <w:uiPriority w:val="9"/>
    <w:rsid w:val="006B4BD8"/>
    <w:rPr>
      <w:rFonts w:ascii="Arial" w:eastAsiaTheme="minorEastAsia" w:hAnsi="Arial" w:cs="Arial"/>
      <w:b/>
      <w:bCs/>
      <w:sz w:val="24"/>
      <w:szCs w:val="36"/>
    </w:rPr>
  </w:style>
  <w:style w:type="character" w:customStyle="1" w:styleId="Heading6Char">
    <w:name w:val="Heading 6 Char"/>
    <w:basedOn w:val="DefaultParagraphFont"/>
    <w:link w:val="Heading6"/>
    <w:uiPriority w:val="9"/>
    <w:rsid w:val="006B4BD8"/>
    <w:rPr>
      <w:rFonts w:ascii="Arial" w:eastAsiaTheme="minorEastAsia" w:hAnsi="Arial" w:cs="Arial"/>
      <w:b/>
      <w:iCs/>
      <w:sz w:val="20"/>
      <w:szCs w:val="18"/>
    </w:rPr>
  </w:style>
  <w:style w:type="table" w:styleId="TableGrid">
    <w:name w:val="Table Grid"/>
    <w:basedOn w:val="TableNormal"/>
    <w:rsid w:val="006B4BD8"/>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GADSDEN  STATE COMMUNITY  COLLEGE</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GADSDEN  STATE COMMUNITY  COLLEGE</dc:title>
  <dc:creator>nbridges</dc:creator>
  <cp:lastModifiedBy>Jennifer Bright</cp:lastModifiedBy>
  <cp:revision>11</cp:revision>
  <cp:lastPrinted>2018-05-23T16:25:00Z</cp:lastPrinted>
  <dcterms:created xsi:type="dcterms:W3CDTF">2017-09-15T11:52:00Z</dcterms:created>
  <dcterms:modified xsi:type="dcterms:W3CDTF">2021-06-04T15:55:00Z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2017-07-26T00:00:00Z</vt:filetime>
  </property>
  <property fmtid="{D5CDD505-2E9C-101B-9397-08002B2CF9AE}" pid="3" name="LastSaved">
    <vt:filetime>2017-09-15T00:00:00Z</vt:filetime>
  </property>
</Properties>
</file>