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E88" w:rsidRPr="00ED3031" w:rsidRDefault="00D76BA1">
      <w:pPr>
        <w:spacing w:after="0" w:line="259" w:lineRule="auto"/>
        <w:ind w:left="8" w:right="0" w:firstLine="0"/>
        <w:jc w:val="center"/>
        <w:rPr>
          <w:rFonts w:ascii="Arial Narrow" w:hAnsi="Arial Narrow"/>
          <w:szCs w:val="24"/>
        </w:rPr>
      </w:pPr>
      <w:r w:rsidRPr="00ED3031">
        <w:rPr>
          <w:rFonts w:ascii="Arial Narrow" w:hAnsi="Arial Narrow"/>
          <w:b/>
          <w:sz w:val="32"/>
          <w:szCs w:val="24"/>
          <w:u w:val="single" w:color="000000"/>
        </w:rPr>
        <w:t>INSTRUCTIONAL</w:t>
      </w:r>
      <w:r w:rsidRPr="00ED3031">
        <w:rPr>
          <w:rFonts w:ascii="Arial Narrow" w:hAnsi="Arial Narrow"/>
          <w:b/>
          <w:sz w:val="32"/>
          <w:szCs w:val="24"/>
        </w:rPr>
        <w:t xml:space="preserve"> </w:t>
      </w:r>
    </w:p>
    <w:p w:rsidR="00411E88" w:rsidRPr="00ED3031" w:rsidRDefault="00D76BA1">
      <w:pPr>
        <w:spacing w:after="52" w:line="259" w:lineRule="auto"/>
        <w:ind w:left="43" w:right="0" w:firstLine="0"/>
        <w:jc w:val="center"/>
        <w:rPr>
          <w:rFonts w:ascii="Arial Narrow" w:hAnsi="Arial Narrow"/>
          <w:sz w:val="28"/>
          <w:szCs w:val="24"/>
        </w:rPr>
      </w:pPr>
      <w:r w:rsidRPr="00ED3031">
        <w:rPr>
          <w:rFonts w:ascii="Arial Narrow" w:hAnsi="Arial Narrow"/>
          <w:b/>
          <w:sz w:val="28"/>
          <w:szCs w:val="24"/>
        </w:rPr>
        <w:t xml:space="preserve"> </w:t>
      </w:r>
    </w:p>
    <w:p w:rsidR="00411E88" w:rsidRPr="00ED3031" w:rsidRDefault="00D76BA1">
      <w:pPr>
        <w:spacing w:after="0" w:line="259" w:lineRule="auto"/>
        <w:ind w:left="12" w:right="0" w:firstLine="0"/>
        <w:jc w:val="center"/>
        <w:rPr>
          <w:rFonts w:ascii="Arial Narrow" w:hAnsi="Arial Narrow"/>
          <w:sz w:val="28"/>
          <w:szCs w:val="24"/>
        </w:rPr>
      </w:pPr>
      <w:r w:rsidRPr="00ED3031">
        <w:rPr>
          <w:rFonts w:ascii="Arial Narrow" w:hAnsi="Arial Narrow"/>
          <w:b/>
          <w:sz w:val="28"/>
          <w:szCs w:val="24"/>
        </w:rPr>
        <w:t xml:space="preserve">ACADEMIC HONESTY POLICY </w:t>
      </w:r>
    </w:p>
    <w:p w:rsidR="00411E88" w:rsidRPr="00ED3031" w:rsidRDefault="00D76BA1">
      <w:pPr>
        <w:spacing w:after="17" w:line="259" w:lineRule="auto"/>
        <w:ind w:left="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482549">
      <w:pPr>
        <w:ind w:left="2" w:right="248" w:hanging="2"/>
        <w:jc w:val="left"/>
        <w:rPr>
          <w:rFonts w:ascii="Arial Narrow" w:hAnsi="Arial Narrow"/>
          <w:szCs w:val="24"/>
        </w:rPr>
      </w:pPr>
      <w:r w:rsidRPr="00ED3031">
        <w:rPr>
          <w:rFonts w:ascii="Arial Narrow" w:hAnsi="Arial Narrow"/>
          <w:szCs w:val="24"/>
        </w:rPr>
        <w:t>All students enrolled in the College are</w:t>
      </w:r>
      <w:r w:rsidR="009B53D2" w:rsidRPr="00ED3031">
        <w:rPr>
          <w:rFonts w:ascii="Arial Narrow" w:hAnsi="Arial Narrow"/>
          <w:szCs w:val="24"/>
        </w:rPr>
        <w:t xml:space="preserve"> </w:t>
      </w:r>
      <w:r w:rsidRPr="00ED3031">
        <w:rPr>
          <w:rFonts w:ascii="Arial Narrow" w:hAnsi="Arial Narrow"/>
          <w:szCs w:val="24"/>
        </w:rPr>
        <w:t xml:space="preserve">expected to conform to the College’s Academic Honesty Policy. This policy requires that all students act with integrity in the performance of their academic work.  Any student who fails to comply with this policy may be charged with a violation of the Academic Honesty Policy.   Academic dishonesty includes, but is not limited to, each of the following acts when performed in any type of academic or academically-related matter, exercise, or activity:   </w:t>
      </w:r>
    </w:p>
    <w:p w:rsidR="00411E88" w:rsidRPr="00ED3031" w:rsidRDefault="00D76BA1" w:rsidP="00331D20">
      <w:pPr>
        <w:spacing w:after="0" w:line="259" w:lineRule="auto"/>
        <w:ind w:left="2" w:right="42" w:hanging="2"/>
        <w:jc w:val="left"/>
        <w:rPr>
          <w:rFonts w:ascii="Arial Narrow" w:hAnsi="Arial Narrow"/>
          <w:szCs w:val="24"/>
        </w:rPr>
      </w:pPr>
      <w:r w:rsidRPr="00ED3031">
        <w:rPr>
          <w:rFonts w:ascii="Arial Narrow" w:hAnsi="Arial Narrow"/>
          <w:szCs w:val="24"/>
        </w:rPr>
        <w:t xml:space="preserve"> </w:t>
      </w:r>
    </w:p>
    <w:p w:rsidR="00411E88" w:rsidRPr="00ED3031" w:rsidRDefault="00D76BA1" w:rsidP="00331D20">
      <w:pPr>
        <w:numPr>
          <w:ilvl w:val="0"/>
          <w:numId w:val="1"/>
        </w:numPr>
        <w:ind w:left="1440" w:right="42" w:hanging="735"/>
        <w:jc w:val="left"/>
        <w:rPr>
          <w:rFonts w:ascii="Arial Narrow" w:hAnsi="Arial Narrow"/>
          <w:szCs w:val="24"/>
        </w:rPr>
      </w:pPr>
      <w:r w:rsidRPr="00ED3031">
        <w:rPr>
          <w:rFonts w:ascii="Arial Narrow" w:hAnsi="Arial Narrow"/>
          <w:szCs w:val="24"/>
        </w:rPr>
        <w:t>Cheating—using or attempting to use unauthorized materials, information, study aids, or computer</w:t>
      </w:r>
      <w:r w:rsidR="009B53D2" w:rsidRPr="00ED3031">
        <w:rPr>
          <w:rFonts w:ascii="Arial Narrow" w:hAnsi="Arial Narrow"/>
          <w:szCs w:val="24"/>
        </w:rPr>
        <w:t xml:space="preserve"> </w:t>
      </w:r>
      <w:r w:rsidRPr="00ED3031">
        <w:rPr>
          <w:rFonts w:ascii="Arial Narrow" w:hAnsi="Arial Narrow"/>
          <w:szCs w:val="24"/>
        </w:rPr>
        <w:t xml:space="preserve">related information or unauthorized copying or collaboration in the preparation of any assignments or in the taking of any tests or examinations; looking on another student’s paper during a test or examination or communicating in any way with anyone other than the test administrator. </w:t>
      </w:r>
    </w:p>
    <w:p w:rsidR="00411E88" w:rsidRPr="00ED3031" w:rsidRDefault="00D76BA1" w:rsidP="00482549">
      <w:pPr>
        <w:spacing w:after="0" w:line="259" w:lineRule="auto"/>
        <w:ind w:left="362" w:right="248" w:hanging="2"/>
        <w:jc w:val="left"/>
        <w:rPr>
          <w:rFonts w:ascii="Arial Narrow" w:hAnsi="Arial Narrow"/>
          <w:szCs w:val="24"/>
        </w:rPr>
      </w:pPr>
      <w:r w:rsidRPr="00ED3031">
        <w:rPr>
          <w:rFonts w:ascii="Arial Narrow" w:hAnsi="Arial Narrow"/>
          <w:szCs w:val="24"/>
        </w:rPr>
        <w:t xml:space="preserve"> </w:t>
      </w:r>
    </w:p>
    <w:p w:rsidR="00411E88" w:rsidRPr="00ED3031" w:rsidRDefault="00D76BA1" w:rsidP="00331D20">
      <w:pPr>
        <w:numPr>
          <w:ilvl w:val="0"/>
          <w:numId w:val="1"/>
        </w:numPr>
        <w:ind w:left="1440" w:right="42" w:hanging="735"/>
        <w:jc w:val="left"/>
        <w:rPr>
          <w:rFonts w:ascii="Arial Narrow" w:hAnsi="Arial Narrow"/>
          <w:szCs w:val="24"/>
        </w:rPr>
      </w:pPr>
      <w:r w:rsidRPr="00ED3031">
        <w:rPr>
          <w:rFonts w:ascii="Arial Narrow" w:hAnsi="Arial Narrow"/>
          <w:szCs w:val="24"/>
        </w:rPr>
        <w:t xml:space="preserve">Plagiarism—representing the words, data, works, ideas, computer program or output of someone else as one’s own. The student should be aware that an electronic means may be used to discover plagiarism and cheating. </w:t>
      </w:r>
    </w:p>
    <w:p w:rsidR="00411E88" w:rsidRPr="00ED3031" w:rsidRDefault="00D76BA1" w:rsidP="00331D20">
      <w:pPr>
        <w:spacing w:after="0" w:line="259" w:lineRule="auto"/>
        <w:ind w:left="362" w:right="42" w:hanging="2"/>
        <w:jc w:val="left"/>
        <w:rPr>
          <w:rFonts w:ascii="Arial Narrow" w:hAnsi="Arial Narrow"/>
          <w:szCs w:val="24"/>
        </w:rPr>
      </w:pPr>
      <w:r w:rsidRPr="00ED3031">
        <w:rPr>
          <w:rFonts w:ascii="Arial Narrow" w:hAnsi="Arial Narrow"/>
          <w:szCs w:val="24"/>
        </w:rPr>
        <w:t xml:space="preserve"> </w:t>
      </w:r>
    </w:p>
    <w:p w:rsidR="00411E88" w:rsidRPr="00ED3031" w:rsidRDefault="00D76BA1" w:rsidP="00331D20">
      <w:pPr>
        <w:numPr>
          <w:ilvl w:val="0"/>
          <w:numId w:val="1"/>
        </w:numPr>
        <w:ind w:left="1440" w:right="42" w:hanging="735"/>
        <w:jc w:val="left"/>
        <w:rPr>
          <w:rFonts w:ascii="Arial Narrow" w:hAnsi="Arial Narrow"/>
          <w:szCs w:val="24"/>
        </w:rPr>
      </w:pPr>
      <w:r w:rsidRPr="00ED3031">
        <w:rPr>
          <w:rFonts w:ascii="Arial Narrow" w:hAnsi="Arial Narrow"/>
          <w:szCs w:val="24"/>
        </w:rPr>
        <w:t xml:space="preserve">Misrepresentation—falsifying, altering, or misstating the contents of documents or other materials related to academic matters, including schedules, prerequisites and transcripts. </w:t>
      </w:r>
    </w:p>
    <w:p w:rsidR="009B53D2" w:rsidRPr="00ED3031" w:rsidRDefault="009B53D2" w:rsidP="00482549">
      <w:pPr>
        <w:pStyle w:val="ListParagraph"/>
        <w:ind w:right="248" w:hanging="2"/>
        <w:jc w:val="left"/>
        <w:rPr>
          <w:rFonts w:ascii="Arial Narrow" w:hAnsi="Arial Narrow"/>
          <w:szCs w:val="24"/>
        </w:rPr>
      </w:pPr>
    </w:p>
    <w:p w:rsidR="009B53D2" w:rsidRPr="00ED3031" w:rsidRDefault="009B53D2" w:rsidP="00482549">
      <w:pPr>
        <w:numPr>
          <w:ilvl w:val="0"/>
          <w:numId w:val="1"/>
        </w:numPr>
        <w:ind w:right="248" w:hanging="2"/>
        <w:jc w:val="left"/>
        <w:rPr>
          <w:rFonts w:ascii="Arial Narrow" w:hAnsi="Arial Narrow"/>
          <w:szCs w:val="24"/>
        </w:rPr>
      </w:pPr>
      <w:r w:rsidRPr="00ED3031">
        <w:rPr>
          <w:rFonts w:ascii="Arial Narrow" w:hAnsi="Arial Narrow"/>
          <w:szCs w:val="24"/>
        </w:rPr>
        <w:t xml:space="preserve">Violating explicit rules in clinical activities. </w:t>
      </w:r>
    </w:p>
    <w:p w:rsidR="00411E88" w:rsidRPr="00ED3031" w:rsidRDefault="00D76BA1">
      <w:pPr>
        <w:spacing w:after="0" w:line="259" w:lineRule="auto"/>
        <w:ind w:left="2" w:right="0" w:firstLine="0"/>
        <w:jc w:val="left"/>
        <w:rPr>
          <w:rFonts w:ascii="Arial Narrow" w:hAnsi="Arial Narrow"/>
          <w:szCs w:val="24"/>
        </w:rPr>
      </w:pPr>
      <w:r w:rsidRPr="00ED3031">
        <w:rPr>
          <w:rFonts w:ascii="Arial Narrow" w:hAnsi="Arial Narrow"/>
          <w:szCs w:val="24"/>
        </w:rPr>
        <w:t xml:space="preserve"> </w:t>
      </w:r>
    </w:p>
    <w:p w:rsidR="00411E88" w:rsidRPr="00331D20" w:rsidRDefault="00D76BA1" w:rsidP="00331D20">
      <w:pPr>
        <w:pStyle w:val="Heading1"/>
        <w:ind w:left="-3" w:right="248"/>
        <w:jc w:val="center"/>
        <w:rPr>
          <w:rFonts w:ascii="Arial Narrow" w:hAnsi="Arial Narrow"/>
          <w:sz w:val="28"/>
          <w:szCs w:val="24"/>
        </w:rPr>
      </w:pPr>
      <w:r w:rsidRPr="00331D20">
        <w:rPr>
          <w:rFonts w:ascii="Arial Narrow" w:hAnsi="Arial Narrow"/>
          <w:sz w:val="28"/>
          <w:szCs w:val="24"/>
        </w:rPr>
        <w:t>Procedure</w:t>
      </w:r>
    </w:p>
    <w:p w:rsidR="00482549" w:rsidRDefault="00D76BA1" w:rsidP="00482549">
      <w:pPr>
        <w:spacing w:after="0" w:line="259" w:lineRule="auto"/>
        <w:ind w:left="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331D20">
      <w:pPr>
        <w:spacing w:after="0" w:line="259" w:lineRule="auto"/>
        <w:ind w:left="2" w:right="248" w:firstLine="0"/>
        <w:jc w:val="left"/>
        <w:rPr>
          <w:rFonts w:ascii="Arial Narrow" w:hAnsi="Arial Narrow"/>
          <w:szCs w:val="24"/>
        </w:rPr>
      </w:pPr>
      <w:r w:rsidRPr="00ED3031">
        <w:rPr>
          <w:rFonts w:ascii="Arial Narrow" w:hAnsi="Arial Narrow"/>
          <w:szCs w:val="24"/>
        </w:rPr>
        <w:t>Academic misconduct cases shall be resolved by the divi</w:t>
      </w:r>
      <w:r w:rsidR="009B53D2" w:rsidRPr="00ED3031">
        <w:rPr>
          <w:rFonts w:ascii="Arial Narrow" w:hAnsi="Arial Narrow"/>
          <w:szCs w:val="24"/>
        </w:rPr>
        <w:t xml:space="preserve">sion chair in which the alleged </w:t>
      </w:r>
      <w:r w:rsidRPr="00ED3031">
        <w:rPr>
          <w:rFonts w:ascii="Arial Narrow" w:hAnsi="Arial Narrow"/>
          <w:szCs w:val="24"/>
        </w:rPr>
        <w:t xml:space="preserve">action took </w:t>
      </w:r>
    </w:p>
    <w:p w:rsidR="00411E88" w:rsidRPr="00ED3031" w:rsidRDefault="00D76BA1" w:rsidP="00331D20">
      <w:pPr>
        <w:ind w:left="720" w:right="42" w:hanging="718"/>
        <w:rPr>
          <w:rFonts w:ascii="Arial Narrow" w:hAnsi="Arial Narrow"/>
          <w:szCs w:val="24"/>
        </w:rPr>
      </w:pPr>
      <w:r w:rsidRPr="00ED3031">
        <w:rPr>
          <w:rFonts w:ascii="Arial Narrow" w:hAnsi="Arial Narrow"/>
          <w:szCs w:val="24"/>
        </w:rPr>
        <w:t xml:space="preserve">place.     </w:t>
      </w:r>
    </w:p>
    <w:p w:rsidR="00411E88" w:rsidRPr="00ED3031" w:rsidRDefault="00D76BA1" w:rsidP="00331D20">
      <w:pPr>
        <w:spacing w:after="0" w:line="259" w:lineRule="auto"/>
        <w:ind w:left="2" w:right="42"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331D20">
      <w:pPr>
        <w:numPr>
          <w:ilvl w:val="0"/>
          <w:numId w:val="2"/>
        </w:numPr>
        <w:ind w:left="1440" w:right="42" w:hanging="720"/>
        <w:rPr>
          <w:rFonts w:ascii="Arial Narrow" w:hAnsi="Arial Narrow"/>
          <w:szCs w:val="24"/>
        </w:rPr>
      </w:pPr>
      <w:r w:rsidRPr="00ED3031">
        <w:rPr>
          <w:rFonts w:ascii="Arial Narrow" w:hAnsi="Arial Narrow"/>
          <w:szCs w:val="24"/>
        </w:rPr>
        <w:t xml:space="preserve">A course instructor who has reasonable cause to believe a student has engaged in an act of academic misconduct shall report the matter to the division chair/academic director. </w:t>
      </w:r>
    </w:p>
    <w:p w:rsidR="00411E88" w:rsidRPr="00ED3031" w:rsidRDefault="00D76BA1" w:rsidP="00331D20">
      <w:pPr>
        <w:spacing w:after="0" w:line="259" w:lineRule="auto"/>
        <w:ind w:left="362" w:right="42"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482549">
      <w:pPr>
        <w:numPr>
          <w:ilvl w:val="0"/>
          <w:numId w:val="2"/>
        </w:numPr>
        <w:ind w:left="1440" w:right="0" w:hanging="720"/>
        <w:rPr>
          <w:rFonts w:ascii="Arial Narrow" w:hAnsi="Arial Narrow"/>
          <w:szCs w:val="24"/>
        </w:rPr>
      </w:pPr>
      <w:r w:rsidRPr="00ED3031">
        <w:rPr>
          <w:rFonts w:ascii="Arial Narrow" w:hAnsi="Arial Narrow"/>
          <w:szCs w:val="24"/>
        </w:rPr>
        <w:t xml:space="preserve">The division chair/academic director will discuss the circumstances involved with the faculty member and review any pertinent materials in order to determine if a reasonable basis exists for believing that academic misconduct may have occurred. </w:t>
      </w:r>
    </w:p>
    <w:p w:rsidR="00411E88" w:rsidRPr="00ED3031" w:rsidRDefault="00D76BA1">
      <w:pPr>
        <w:spacing w:after="0" w:line="259" w:lineRule="auto"/>
        <w:ind w:left="36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482549">
      <w:pPr>
        <w:numPr>
          <w:ilvl w:val="0"/>
          <w:numId w:val="2"/>
        </w:numPr>
        <w:ind w:left="1440" w:right="0" w:hanging="720"/>
        <w:rPr>
          <w:rFonts w:ascii="Arial Narrow" w:hAnsi="Arial Narrow"/>
          <w:szCs w:val="24"/>
        </w:rPr>
      </w:pPr>
      <w:r w:rsidRPr="00ED3031">
        <w:rPr>
          <w:rFonts w:ascii="Arial Narrow" w:hAnsi="Arial Narrow"/>
          <w:szCs w:val="24"/>
        </w:rPr>
        <w:t xml:space="preserve">If the division chair/academic director concludes that there is a reasonable basis for believing that academic misconduct may have been committed, a conference will be arranged with the faculty member and student. The student will be informed at the start of the conference that </w:t>
      </w:r>
      <w:r w:rsidRPr="00ED3031">
        <w:rPr>
          <w:rFonts w:ascii="Arial Narrow" w:hAnsi="Arial Narrow"/>
          <w:szCs w:val="24"/>
        </w:rPr>
        <w:lastRenderedPageBreak/>
        <w:t xml:space="preserve">an issue of possible academic misconduct exists and will be given a copy of the Academic Honesty Policy.  </w:t>
      </w:r>
    </w:p>
    <w:p w:rsidR="00411E88" w:rsidRPr="00ED3031" w:rsidRDefault="00D76BA1">
      <w:pPr>
        <w:spacing w:after="0" w:line="259" w:lineRule="auto"/>
        <w:ind w:left="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482549">
      <w:pPr>
        <w:numPr>
          <w:ilvl w:val="1"/>
          <w:numId w:val="2"/>
        </w:numPr>
        <w:ind w:left="2160" w:right="0" w:hanging="720"/>
        <w:rPr>
          <w:rFonts w:ascii="Arial Narrow" w:hAnsi="Arial Narrow"/>
          <w:szCs w:val="24"/>
        </w:rPr>
      </w:pPr>
      <w:r w:rsidRPr="00ED3031">
        <w:rPr>
          <w:rFonts w:ascii="Arial Narrow" w:hAnsi="Arial Narrow"/>
          <w:szCs w:val="24"/>
        </w:rPr>
        <w:t xml:space="preserve">The student is not required to make any statement at all regarding the matter under investigation. </w:t>
      </w:r>
    </w:p>
    <w:p w:rsidR="00411E88" w:rsidRPr="00ED3031" w:rsidRDefault="00D76BA1">
      <w:pPr>
        <w:spacing w:after="0" w:line="259" w:lineRule="auto"/>
        <w:ind w:left="108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482549">
      <w:pPr>
        <w:numPr>
          <w:ilvl w:val="1"/>
          <w:numId w:val="2"/>
        </w:numPr>
        <w:ind w:right="0" w:hanging="2"/>
        <w:rPr>
          <w:rFonts w:ascii="Arial Narrow" w:hAnsi="Arial Narrow"/>
          <w:szCs w:val="24"/>
        </w:rPr>
      </w:pPr>
      <w:r w:rsidRPr="00ED3031">
        <w:rPr>
          <w:rFonts w:ascii="Arial Narrow" w:hAnsi="Arial Narrow"/>
          <w:szCs w:val="24"/>
        </w:rPr>
        <w:t xml:space="preserve">The student may make a voluntary statement if he or she chooses. </w:t>
      </w:r>
    </w:p>
    <w:p w:rsidR="00411E88" w:rsidRPr="00ED3031" w:rsidRDefault="00D76BA1">
      <w:pPr>
        <w:spacing w:after="0" w:line="259" w:lineRule="auto"/>
        <w:ind w:left="108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482549">
      <w:pPr>
        <w:numPr>
          <w:ilvl w:val="1"/>
          <w:numId w:val="2"/>
        </w:numPr>
        <w:ind w:left="2160" w:right="0" w:hanging="720"/>
        <w:rPr>
          <w:rFonts w:ascii="Arial Narrow" w:hAnsi="Arial Narrow"/>
          <w:szCs w:val="24"/>
        </w:rPr>
      </w:pPr>
      <w:r w:rsidRPr="00ED3031">
        <w:rPr>
          <w:rFonts w:ascii="Arial Narrow" w:hAnsi="Arial Narrow"/>
          <w:szCs w:val="24"/>
        </w:rPr>
        <w:t xml:space="preserve">The student has a right to present any evidence, supporting witnesses, and other information to the misconduct monitor.  </w:t>
      </w:r>
    </w:p>
    <w:p w:rsidR="00411E88" w:rsidRPr="00ED3031" w:rsidRDefault="00D76BA1">
      <w:pPr>
        <w:spacing w:after="0" w:line="259" w:lineRule="auto"/>
        <w:ind w:left="108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482549">
      <w:pPr>
        <w:numPr>
          <w:ilvl w:val="1"/>
          <w:numId w:val="2"/>
        </w:numPr>
        <w:ind w:left="2160" w:right="0" w:hanging="720"/>
        <w:rPr>
          <w:rFonts w:ascii="Arial Narrow" w:hAnsi="Arial Narrow"/>
          <w:szCs w:val="24"/>
        </w:rPr>
      </w:pPr>
      <w:r w:rsidRPr="00ED3031">
        <w:rPr>
          <w:rFonts w:ascii="Arial Narrow" w:hAnsi="Arial Narrow"/>
          <w:szCs w:val="24"/>
        </w:rPr>
        <w:t xml:space="preserve">The student has a right to be advised and represented by anyone of his or her choice.  However, the representative will not be able to be present or actively participate in the proceedings.  In the case of an international student or a student with a disability, such as a hearing or speech impairment, the division chair will determine the appropriateness of allowing a representative to speak on behalf of the student.  </w:t>
      </w:r>
    </w:p>
    <w:p w:rsidR="00411E88" w:rsidRPr="00ED3031" w:rsidRDefault="00D76BA1">
      <w:pPr>
        <w:spacing w:after="0" w:line="259" w:lineRule="auto"/>
        <w:ind w:left="108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482549">
      <w:pPr>
        <w:numPr>
          <w:ilvl w:val="1"/>
          <w:numId w:val="2"/>
        </w:numPr>
        <w:ind w:left="2160" w:right="0" w:hanging="720"/>
        <w:rPr>
          <w:rFonts w:ascii="Arial Narrow" w:hAnsi="Arial Narrow"/>
          <w:szCs w:val="24"/>
        </w:rPr>
      </w:pPr>
      <w:r w:rsidRPr="00ED3031">
        <w:rPr>
          <w:rFonts w:ascii="Arial Narrow" w:hAnsi="Arial Narrow"/>
          <w:szCs w:val="24"/>
        </w:rPr>
        <w:t xml:space="preserve">The student is entitled to a recess of the conference for one week in order to take advantage of the rights listed in Items 3 and 4.  </w:t>
      </w:r>
    </w:p>
    <w:p w:rsidR="00411E88" w:rsidRPr="00ED3031" w:rsidRDefault="00D76BA1">
      <w:pPr>
        <w:spacing w:after="0" w:line="259" w:lineRule="auto"/>
        <w:ind w:left="2" w:right="0" w:firstLine="0"/>
        <w:jc w:val="left"/>
        <w:rPr>
          <w:rFonts w:ascii="Arial Narrow" w:hAnsi="Arial Narrow"/>
          <w:szCs w:val="24"/>
        </w:rPr>
      </w:pPr>
      <w:r w:rsidRPr="00ED3031">
        <w:rPr>
          <w:rFonts w:ascii="Arial Narrow" w:hAnsi="Arial Narrow"/>
          <w:szCs w:val="24"/>
        </w:rPr>
        <w:t xml:space="preserve"> </w:t>
      </w:r>
    </w:p>
    <w:p w:rsidR="00411E88" w:rsidRPr="00ED3031" w:rsidRDefault="00331D20" w:rsidP="00482549">
      <w:pPr>
        <w:ind w:left="720" w:right="0" w:hanging="13"/>
        <w:rPr>
          <w:rFonts w:ascii="Arial Narrow" w:hAnsi="Arial Narrow"/>
          <w:szCs w:val="24"/>
        </w:rPr>
      </w:pPr>
      <w:r>
        <w:rPr>
          <w:rFonts w:ascii="Arial Narrow" w:hAnsi="Arial Narrow"/>
          <w:szCs w:val="24"/>
        </w:rPr>
        <w:t xml:space="preserve"> </w:t>
      </w:r>
      <w:r w:rsidR="00D76BA1" w:rsidRPr="00ED3031">
        <w:rPr>
          <w:rFonts w:ascii="Arial Narrow" w:hAnsi="Arial Narrow"/>
          <w:szCs w:val="24"/>
        </w:rPr>
        <w:t xml:space="preserve">At the conference, the student will be informed that the division chair will take one of the following steps.  </w:t>
      </w:r>
    </w:p>
    <w:p w:rsidR="00411E88" w:rsidRPr="00ED3031" w:rsidRDefault="00D76BA1">
      <w:pPr>
        <w:spacing w:after="0" w:line="259" w:lineRule="auto"/>
        <w:ind w:left="2" w:right="0" w:firstLine="0"/>
        <w:jc w:val="left"/>
        <w:rPr>
          <w:rFonts w:ascii="Arial Narrow" w:hAnsi="Arial Narrow"/>
          <w:szCs w:val="24"/>
        </w:rPr>
      </w:pPr>
      <w:r w:rsidRPr="00ED3031">
        <w:rPr>
          <w:rFonts w:ascii="Arial Narrow" w:hAnsi="Arial Narrow"/>
          <w:szCs w:val="24"/>
        </w:rPr>
        <w:t xml:space="preserve"> </w:t>
      </w:r>
    </w:p>
    <w:p w:rsidR="00411E88" w:rsidRPr="00331D20" w:rsidRDefault="00D76BA1" w:rsidP="00331D20">
      <w:pPr>
        <w:pStyle w:val="ListParagraph"/>
        <w:numPr>
          <w:ilvl w:val="0"/>
          <w:numId w:val="4"/>
        </w:numPr>
        <w:ind w:left="2160" w:right="0" w:hanging="720"/>
        <w:rPr>
          <w:rFonts w:ascii="Arial Narrow" w:hAnsi="Arial Narrow"/>
          <w:szCs w:val="24"/>
        </w:rPr>
      </w:pPr>
      <w:r w:rsidRPr="00331D20">
        <w:rPr>
          <w:rFonts w:ascii="Arial Narrow" w:hAnsi="Arial Narrow"/>
          <w:szCs w:val="24"/>
        </w:rPr>
        <w:t xml:space="preserve">The matter will be dismissed if evidence is presented to conclude that there is not convincing proof that the student engaged in an act of academic misconduct. </w:t>
      </w:r>
    </w:p>
    <w:p w:rsidR="00411E88" w:rsidRPr="00ED3031" w:rsidRDefault="00D76BA1">
      <w:pPr>
        <w:spacing w:after="0" w:line="259" w:lineRule="auto"/>
        <w:ind w:left="1082" w:right="0" w:firstLine="0"/>
        <w:jc w:val="left"/>
        <w:rPr>
          <w:rFonts w:ascii="Arial Narrow" w:hAnsi="Arial Narrow"/>
          <w:szCs w:val="24"/>
        </w:rPr>
      </w:pPr>
      <w:r w:rsidRPr="00ED3031">
        <w:rPr>
          <w:rFonts w:ascii="Arial Narrow" w:hAnsi="Arial Narrow"/>
          <w:szCs w:val="24"/>
        </w:rPr>
        <w:t xml:space="preserve"> </w:t>
      </w:r>
    </w:p>
    <w:p w:rsidR="00411E88" w:rsidRPr="00331D20" w:rsidRDefault="00D76BA1" w:rsidP="00331D20">
      <w:pPr>
        <w:pStyle w:val="ListParagraph"/>
        <w:numPr>
          <w:ilvl w:val="0"/>
          <w:numId w:val="4"/>
        </w:numPr>
        <w:ind w:left="2160" w:right="0" w:hanging="720"/>
        <w:rPr>
          <w:rFonts w:ascii="Arial Narrow" w:hAnsi="Arial Narrow"/>
          <w:szCs w:val="24"/>
        </w:rPr>
      </w:pPr>
      <w:r w:rsidRPr="00331D20">
        <w:rPr>
          <w:rFonts w:ascii="Arial Narrow" w:hAnsi="Arial Narrow"/>
          <w:szCs w:val="24"/>
        </w:rPr>
        <w:t xml:space="preserve">The matter will be concluded at the conference level and a penalty imposed if the student makes a voluntary written admission that he or she engaged in an act of academic misconduct.  The student will be given written notice of the penalty. </w:t>
      </w:r>
    </w:p>
    <w:p w:rsidR="00411E88" w:rsidRPr="00ED3031" w:rsidRDefault="00D76BA1" w:rsidP="00331D20">
      <w:pPr>
        <w:spacing w:after="0" w:line="259" w:lineRule="auto"/>
        <w:ind w:left="1440" w:right="0" w:firstLine="0"/>
        <w:jc w:val="left"/>
        <w:rPr>
          <w:rFonts w:ascii="Arial Narrow" w:hAnsi="Arial Narrow"/>
          <w:szCs w:val="24"/>
        </w:rPr>
      </w:pPr>
      <w:r w:rsidRPr="00ED3031">
        <w:rPr>
          <w:rFonts w:ascii="Arial Narrow" w:hAnsi="Arial Narrow"/>
          <w:szCs w:val="24"/>
        </w:rPr>
        <w:t xml:space="preserve"> </w:t>
      </w:r>
    </w:p>
    <w:p w:rsidR="00411E88" w:rsidRPr="00331D20" w:rsidRDefault="00D76BA1" w:rsidP="00331D20">
      <w:pPr>
        <w:pStyle w:val="ListParagraph"/>
        <w:numPr>
          <w:ilvl w:val="0"/>
          <w:numId w:val="4"/>
        </w:numPr>
        <w:tabs>
          <w:tab w:val="left" w:pos="2070"/>
        </w:tabs>
        <w:ind w:left="2160" w:right="0" w:hanging="720"/>
        <w:rPr>
          <w:rFonts w:ascii="Arial Narrow" w:hAnsi="Arial Narrow"/>
          <w:szCs w:val="24"/>
        </w:rPr>
      </w:pPr>
      <w:r w:rsidRPr="00331D20">
        <w:rPr>
          <w:rFonts w:ascii="Arial Narrow" w:hAnsi="Arial Narrow"/>
          <w:szCs w:val="24"/>
        </w:rPr>
        <w:t xml:space="preserve">The matter will be forwarded to the appropriate Cabinet member within one week from the date the conference is concluded if the matter is not resolved at the conference level.  The Cabinet member may act alone or in conjunction with the Academic Honesty Committee.  The student will be allowed to make a statement and to present evidence, witnesses, and other relevant materials; the student may be accompanied and advised or represented by anyone the student chooses.   Notice of the decision will include a statement of the academic misconduct charges and will be sent to the student.  </w:t>
      </w:r>
    </w:p>
    <w:p w:rsidR="00411E88" w:rsidRPr="00ED3031" w:rsidRDefault="00D76BA1">
      <w:pPr>
        <w:spacing w:after="0" w:line="259" w:lineRule="auto"/>
        <w:ind w:left="1082" w:right="0" w:firstLine="0"/>
        <w:jc w:val="left"/>
        <w:rPr>
          <w:rFonts w:ascii="Arial Narrow" w:hAnsi="Arial Narrow"/>
          <w:szCs w:val="24"/>
        </w:rPr>
      </w:pPr>
      <w:r w:rsidRPr="00ED3031">
        <w:rPr>
          <w:rFonts w:ascii="Arial Narrow" w:hAnsi="Arial Narrow"/>
          <w:szCs w:val="24"/>
        </w:rPr>
        <w:t xml:space="preserve"> </w:t>
      </w:r>
    </w:p>
    <w:p w:rsidR="00411E88" w:rsidRPr="00331D20" w:rsidRDefault="00D76BA1" w:rsidP="00331D20">
      <w:pPr>
        <w:pStyle w:val="ListParagraph"/>
        <w:numPr>
          <w:ilvl w:val="0"/>
          <w:numId w:val="4"/>
        </w:numPr>
        <w:ind w:left="2160" w:right="0" w:hanging="720"/>
        <w:rPr>
          <w:rFonts w:ascii="Arial Narrow" w:hAnsi="Arial Narrow"/>
          <w:szCs w:val="24"/>
        </w:rPr>
      </w:pPr>
      <w:r w:rsidRPr="00331D20">
        <w:rPr>
          <w:rFonts w:ascii="Arial Narrow" w:hAnsi="Arial Narrow"/>
          <w:szCs w:val="24"/>
        </w:rPr>
        <w:lastRenderedPageBreak/>
        <w:t>Within 15 days of the date of mailing the decision, the student may appeal the decision of the Cabinet member and Academic Honesty Committee to the President</w:t>
      </w:r>
      <w:r w:rsidR="00236ACE">
        <w:rPr>
          <w:rFonts w:ascii="Arial Narrow" w:hAnsi="Arial Narrow"/>
          <w:szCs w:val="24"/>
        </w:rPr>
        <w:t xml:space="preserve"> or desginee</w:t>
      </w:r>
      <w:bookmarkStart w:id="0" w:name="_GoBack"/>
      <w:bookmarkEnd w:id="0"/>
      <w:r w:rsidRPr="00331D20">
        <w:rPr>
          <w:rFonts w:ascii="Arial Narrow" w:hAnsi="Arial Narrow"/>
          <w:szCs w:val="24"/>
        </w:rPr>
        <w:t xml:space="preserve">.  </w:t>
      </w:r>
    </w:p>
    <w:p w:rsidR="00411E88" w:rsidRPr="004A689D" w:rsidRDefault="00D76BA1" w:rsidP="004A689D">
      <w:pPr>
        <w:spacing w:after="0" w:line="259" w:lineRule="auto"/>
        <w:ind w:left="2" w:right="0" w:firstLine="0"/>
        <w:jc w:val="left"/>
        <w:rPr>
          <w:rFonts w:ascii="Arial Narrow" w:hAnsi="Arial Narrow"/>
          <w:b/>
          <w:szCs w:val="24"/>
        </w:rPr>
      </w:pPr>
      <w:r w:rsidRPr="004A689D">
        <w:rPr>
          <w:rFonts w:ascii="Arial Narrow" w:hAnsi="Arial Narrow"/>
          <w:b/>
          <w:szCs w:val="24"/>
        </w:rPr>
        <w:t xml:space="preserve"> Penalty for Violating the Academic Honesty Policy </w:t>
      </w:r>
    </w:p>
    <w:p w:rsidR="00411E88" w:rsidRPr="00ED3031" w:rsidRDefault="00D76BA1">
      <w:pPr>
        <w:spacing w:after="0" w:line="259" w:lineRule="auto"/>
        <w:ind w:left="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pPr>
        <w:ind w:left="2" w:right="0" w:firstLine="0"/>
        <w:rPr>
          <w:rFonts w:ascii="Arial Narrow" w:hAnsi="Arial Narrow"/>
          <w:szCs w:val="24"/>
        </w:rPr>
      </w:pPr>
      <w:r w:rsidRPr="00ED3031">
        <w:rPr>
          <w:rFonts w:ascii="Arial Narrow" w:hAnsi="Arial Narrow"/>
          <w:szCs w:val="24"/>
        </w:rPr>
        <w:t xml:space="preserve">A student found to have violated the Academic Honesty Policy may receive a grade of “F” for the course, overriding a student withdrawal from the course.   Other disciplinary sanctions include: </w:t>
      </w:r>
    </w:p>
    <w:p w:rsidR="00411E88" w:rsidRPr="00ED3031" w:rsidRDefault="00D76BA1">
      <w:pPr>
        <w:spacing w:after="0" w:line="259" w:lineRule="auto"/>
        <w:ind w:left="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331D20">
      <w:pPr>
        <w:numPr>
          <w:ilvl w:val="0"/>
          <w:numId w:val="3"/>
        </w:numPr>
        <w:ind w:right="0" w:firstLine="720"/>
        <w:rPr>
          <w:rFonts w:ascii="Arial Narrow" w:hAnsi="Arial Narrow"/>
          <w:szCs w:val="24"/>
        </w:rPr>
      </w:pPr>
      <w:r w:rsidRPr="00ED3031">
        <w:rPr>
          <w:rFonts w:ascii="Arial Narrow" w:hAnsi="Arial Narrow"/>
          <w:szCs w:val="24"/>
        </w:rPr>
        <w:t xml:space="preserve">A verbal or written warning; </w:t>
      </w:r>
    </w:p>
    <w:p w:rsidR="00411E88" w:rsidRPr="00ED3031" w:rsidRDefault="00D76BA1">
      <w:pPr>
        <w:spacing w:after="0" w:line="259" w:lineRule="auto"/>
        <w:ind w:left="36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331D20">
      <w:pPr>
        <w:numPr>
          <w:ilvl w:val="0"/>
          <w:numId w:val="3"/>
        </w:numPr>
        <w:ind w:right="248" w:firstLine="720"/>
        <w:rPr>
          <w:rFonts w:ascii="Arial Narrow" w:hAnsi="Arial Narrow"/>
          <w:szCs w:val="24"/>
        </w:rPr>
      </w:pPr>
      <w:r w:rsidRPr="00ED3031">
        <w:rPr>
          <w:rFonts w:ascii="Arial Narrow" w:hAnsi="Arial Narrow"/>
          <w:szCs w:val="24"/>
        </w:rPr>
        <w:t xml:space="preserve">Disciplinary admonition and warning; </w:t>
      </w:r>
    </w:p>
    <w:p w:rsidR="00411E88" w:rsidRPr="00ED3031" w:rsidRDefault="00D76BA1">
      <w:pPr>
        <w:spacing w:after="0" w:line="259" w:lineRule="auto"/>
        <w:ind w:left="36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331D20">
      <w:pPr>
        <w:numPr>
          <w:ilvl w:val="0"/>
          <w:numId w:val="3"/>
        </w:numPr>
        <w:ind w:right="0" w:firstLine="720"/>
        <w:rPr>
          <w:rFonts w:ascii="Arial Narrow" w:hAnsi="Arial Narrow"/>
          <w:szCs w:val="24"/>
        </w:rPr>
      </w:pPr>
      <w:r w:rsidRPr="00ED3031">
        <w:rPr>
          <w:rFonts w:ascii="Arial Narrow" w:hAnsi="Arial Narrow"/>
          <w:szCs w:val="24"/>
        </w:rPr>
        <w:t xml:space="preserve">Disciplinary probation with or without the loss of privileges for a definite period of time;  </w:t>
      </w:r>
    </w:p>
    <w:p w:rsidR="00411E88" w:rsidRPr="00ED3031" w:rsidRDefault="00D76BA1" w:rsidP="00331D20">
      <w:pPr>
        <w:numPr>
          <w:ilvl w:val="0"/>
          <w:numId w:val="3"/>
        </w:numPr>
        <w:ind w:left="1440" w:right="0" w:hanging="720"/>
        <w:rPr>
          <w:rFonts w:ascii="Arial Narrow" w:hAnsi="Arial Narrow"/>
          <w:szCs w:val="24"/>
        </w:rPr>
      </w:pPr>
      <w:r w:rsidRPr="00ED3031">
        <w:rPr>
          <w:rFonts w:ascii="Arial Narrow" w:hAnsi="Arial Narrow"/>
          <w:szCs w:val="24"/>
        </w:rPr>
        <w:t xml:space="preserve">Suspension from the College for a definite period of time (i.e., suspension of the privilege to attend Gadsden State Community College for a definite period of time); and, </w:t>
      </w:r>
    </w:p>
    <w:p w:rsidR="00411E88" w:rsidRPr="00ED3031" w:rsidRDefault="00D76BA1">
      <w:pPr>
        <w:spacing w:after="0" w:line="259" w:lineRule="auto"/>
        <w:ind w:left="362" w:right="0" w:firstLine="0"/>
        <w:jc w:val="left"/>
        <w:rPr>
          <w:rFonts w:ascii="Arial Narrow" w:hAnsi="Arial Narrow"/>
          <w:szCs w:val="24"/>
        </w:rPr>
      </w:pPr>
      <w:r w:rsidRPr="00ED3031">
        <w:rPr>
          <w:rFonts w:ascii="Arial Narrow" w:hAnsi="Arial Narrow"/>
          <w:szCs w:val="24"/>
        </w:rPr>
        <w:t xml:space="preserve"> </w:t>
      </w:r>
    </w:p>
    <w:p w:rsidR="00411E88" w:rsidRPr="00ED3031" w:rsidRDefault="00D76BA1" w:rsidP="00331D20">
      <w:pPr>
        <w:numPr>
          <w:ilvl w:val="0"/>
          <w:numId w:val="3"/>
        </w:numPr>
        <w:ind w:left="1440" w:right="0" w:hanging="720"/>
        <w:rPr>
          <w:rFonts w:ascii="Arial Narrow" w:hAnsi="Arial Narrow"/>
          <w:szCs w:val="24"/>
        </w:rPr>
      </w:pPr>
      <w:r w:rsidRPr="00ED3031">
        <w:rPr>
          <w:rFonts w:ascii="Arial Narrow" w:hAnsi="Arial Narrow"/>
          <w:szCs w:val="24"/>
        </w:rPr>
        <w:t xml:space="preserve">Expulsion from the College (i.e., removal of the privilege to attend Gadsden State Community College). </w:t>
      </w:r>
    </w:p>
    <w:p w:rsidR="00411E88" w:rsidRPr="00ED3031" w:rsidRDefault="00D76BA1">
      <w:pPr>
        <w:spacing w:after="17" w:line="259" w:lineRule="auto"/>
        <w:ind w:left="2" w:right="0" w:firstLine="0"/>
        <w:jc w:val="left"/>
        <w:rPr>
          <w:rFonts w:ascii="Arial Narrow" w:hAnsi="Arial Narrow"/>
          <w:szCs w:val="24"/>
        </w:rPr>
      </w:pPr>
      <w:r w:rsidRPr="00ED3031">
        <w:rPr>
          <w:rFonts w:ascii="Arial Narrow" w:hAnsi="Arial Narrow"/>
          <w:b/>
          <w:szCs w:val="24"/>
        </w:rPr>
        <w:t xml:space="preserve"> </w:t>
      </w:r>
    </w:p>
    <w:sectPr w:rsidR="00411E88" w:rsidRPr="00ED3031" w:rsidSect="00331D20">
      <w:headerReference w:type="even" r:id="rId7"/>
      <w:headerReference w:type="default" r:id="rId8"/>
      <w:footerReference w:type="even" r:id="rId9"/>
      <w:footerReference w:type="default" r:id="rId10"/>
      <w:headerReference w:type="first" r:id="rId11"/>
      <w:footerReference w:type="first" r:id="rId12"/>
      <w:pgSz w:w="12240" w:h="15840"/>
      <w:pgMar w:top="1591" w:right="1620" w:bottom="1069" w:left="12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63D" w:rsidRDefault="00D76BA1">
      <w:pPr>
        <w:spacing w:after="0" w:line="240" w:lineRule="auto"/>
      </w:pPr>
      <w:r>
        <w:separator/>
      </w:r>
    </w:p>
  </w:endnote>
  <w:endnote w:type="continuationSeparator" w:id="0">
    <w:p w:rsidR="0005763D" w:rsidRDefault="00D7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4B4" w:rsidRDefault="00F32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4B4" w:rsidRDefault="00F32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4B4" w:rsidRDefault="00F32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63D" w:rsidRDefault="00D76BA1">
      <w:pPr>
        <w:spacing w:after="0" w:line="240" w:lineRule="auto"/>
      </w:pPr>
      <w:r>
        <w:separator/>
      </w:r>
    </w:p>
  </w:footnote>
  <w:footnote w:type="continuationSeparator" w:id="0">
    <w:p w:rsidR="0005763D" w:rsidRDefault="00D76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E88" w:rsidRDefault="00D76BA1">
    <w:pPr>
      <w:tabs>
        <w:tab w:val="center" w:pos="2882"/>
        <w:tab w:val="center" w:pos="3602"/>
        <w:tab w:val="center" w:pos="4321"/>
        <w:tab w:val="center" w:pos="5041"/>
        <w:tab w:val="center" w:pos="5761"/>
        <w:tab w:val="center" w:pos="7095"/>
      </w:tabs>
      <w:spacing w:after="0" w:line="259" w:lineRule="auto"/>
      <w:ind w:left="0" w:right="0" w:firstLine="0"/>
      <w:jc w:val="left"/>
    </w:pPr>
    <w:r>
      <w:rPr>
        <w:b/>
        <w:sz w:val="20"/>
      </w:rPr>
      <w:t xml:space="preserve">SECTION:  Instructional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NUMBER:  J/1.1   </w:t>
    </w:r>
  </w:p>
  <w:p w:rsidR="00411E88" w:rsidRDefault="00D76BA1">
    <w:pPr>
      <w:spacing w:after="0" w:line="259" w:lineRule="auto"/>
      <w:ind w:left="1970" w:right="0" w:firstLine="0"/>
      <w:jc w:val="center"/>
    </w:pPr>
    <w:r>
      <w:rPr>
        <w:b/>
        <w:sz w:val="20"/>
      </w:rPr>
      <w:t xml:space="preserve"> </w:t>
    </w:r>
    <w:r>
      <w:rPr>
        <w:b/>
        <w:sz w:val="20"/>
      </w:rPr>
      <w:tab/>
      <w:t xml:space="preserve"> </w:t>
    </w:r>
    <w:r>
      <w:rPr>
        <w:b/>
        <w:sz w:val="20"/>
      </w:rPr>
      <w:tab/>
      <w:t xml:space="preserve"> </w:t>
    </w:r>
  </w:p>
  <w:p w:rsidR="00411E88" w:rsidRDefault="00D76BA1">
    <w:pPr>
      <w:spacing w:after="0" w:line="259" w:lineRule="auto"/>
      <w:ind w:left="1248" w:right="0" w:firstLine="0"/>
      <w:jc w:val="center"/>
    </w:pPr>
    <w:r>
      <w:rPr>
        <w:b/>
        <w:sz w:val="20"/>
      </w:rPr>
      <w:t xml:space="preserve"> </w:t>
    </w:r>
    <w:r>
      <w:rPr>
        <w:b/>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49" w:rsidRPr="00482549" w:rsidRDefault="00482549" w:rsidP="00482549">
    <w:pPr>
      <w:tabs>
        <w:tab w:val="right" w:pos="9360"/>
      </w:tabs>
      <w:spacing w:after="0" w:line="240" w:lineRule="auto"/>
      <w:ind w:left="0" w:right="0" w:firstLine="0"/>
      <w:jc w:val="left"/>
      <w:rPr>
        <w:rFonts w:ascii="Arial Narrow" w:eastAsiaTheme="minorHAnsi" w:hAnsi="Arial Narrow" w:cstheme="minorBidi"/>
        <w:b/>
        <w:i/>
        <w:color w:val="auto"/>
        <w:sz w:val="20"/>
      </w:rPr>
    </w:pPr>
    <w:r w:rsidRPr="00482549">
      <w:rPr>
        <w:rFonts w:ascii="Arial Narrow" w:eastAsiaTheme="minorHAnsi" w:hAnsi="Arial Narrow" w:cstheme="minorBidi"/>
        <w:b/>
        <w:color w:val="auto"/>
        <w:sz w:val="20"/>
      </w:rPr>
      <w:tab/>
    </w:r>
    <w:r w:rsidRPr="00482549">
      <w:rPr>
        <w:rFonts w:ascii="Arial Narrow" w:eastAsiaTheme="minorHAnsi" w:hAnsi="Arial Narrow" w:cstheme="minorBidi"/>
        <w:b/>
        <w:i/>
        <w:color w:val="auto"/>
        <w:sz w:val="20"/>
      </w:rPr>
      <w:t>Revised 8/1/2017</w:t>
    </w:r>
  </w:p>
  <w:p w:rsidR="00482549" w:rsidRPr="00482549" w:rsidRDefault="00482549" w:rsidP="00482549">
    <w:pPr>
      <w:spacing w:after="0" w:line="240" w:lineRule="auto"/>
      <w:ind w:left="0" w:right="0" w:firstLine="0"/>
      <w:jc w:val="left"/>
      <w:rPr>
        <w:rFonts w:ascii="Arial Narrow" w:eastAsiaTheme="minorHAnsi" w:hAnsi="Arial Narrow" w:cstheme="minorBidi"/>
        <w:b/>
        <w:color w:val="auto"/>
        <w:sz w:val="20"/>
      </w:rPr>
    </w:pPr>
  </w:p>
  <w:p w:rsidR="00482549" w:rsidRPr="00482549" w:rsidRDefault="00482549" w:rsidP="00482549">
    <w:pPr>
      <w:tabs>
        <w:tab w:val="right" w:pos="9360"/>
      </w:tabs>
      <w:spacing w:after="0" w:line="240" w:lineRule="auto"/>
      <w:ind w:left="0" w:right="0" w:firstLine="0"/>
      <w:jc w:val="left"/>
      <w:rPr>
        <w:rFonts w:ascii="Arial Narrow" w:eastAsiaTheme="minorHAnsi" w:hAnsi="Arial Narrow" w:cstheme="minorBidi"/>
        <w:b/>
        <w:color w:val="auto"/>
        <w:sz w:val="20"/>
      </w:rPr>
    </w:pPr>
    <w:r w:rsidRPr="00482549">
      <w:rPr>
        <w:rFonts w:ascii="Arial Narrow" w:eastAsiaTheme="minorHAnsi" w:hAnsi="Arial Narrow" w:cstheme="minorBidi"/>
        <w:b/>
        <w:color w:val="auto"/>
        <w:sz w:val="20"/>
      </w:rPr>
      <w:t xml:space="preserve">SECTION:  </w:t>
    </w:r>
    <w:r>
      <w:rPr>
        <w:rFonts w:ascii="Arial Narrow" w:eastAsiaTheme="minorHAnsi" w:hAnsi="Arial Narrow" w:cstheme="minorBidi"/>
        <w:b/>
        <w:color w:val="auto"/>
        <w:sz w:val="20"/>
      </w:rPr>
      <w:t xml:space="preserve">Instructional </w:t>
    </w:r>
    <w:r w:rsidRPr="00482549">
      <w:rPr>
        <w:rFonts w:ascii="Arial Narrow" w:eastAsiaTheme="minorHAnsi" w:hAnsi="Arial Narrow" w:cstheme="minorBidi"/>
        <w:b/>
        <w:color w:val="auto"/>
        <w:sz w:val="20"/>
      </w:rPr>
      <w:t xml:space="preserve"> </w:t>
    </w:r>
    <w:r w:rsidRPr="00482549">
      <w:rPr>
        <w:rFonts w:ascii="Arial Narrow" w:eastAsiaTheme="minorHAnsi" w:hAnsi="Arial Narrow" w:cstheme="minorBidi"/>
        <w:b/>
        <w:color w:val="auto"/>
        <w:sz w:val="20"/>
      </w:rPr>
      <w:tab/>
      <w:t xml:space="preserve">NUMBER:  </w:t>
    </w:r>
    <w:r>
      <w:rPr>
        <w:rFonts w:ascii="Arial Narrow" w:eastAsiaTheme="minorHAnsi" w:hAnsi="Arial Narrow" w:cstheme="minorBidi"/>
        <w:b/>
        <w:color w:val="auto"/>
        <w:sz w:val="20"/>
      </w:rPr>
      <w:t>J/1.1</w:t>
    </w:r>
  </w:p>
  <w:p w:rsidR="00482549" w:rsidRPr="00482549" w:rsidRDefault="00482549" w:rsidP="00482549">
    <w:pPr>
      <w:spacing w:after="0" w:line="240" w:lineRule="auto"/>
      <w:ind w:left="0" w:right="0" w:firstLine="0"/>
      <w:jc w:val="left"/>
      <w:rPr>
        <w:rFonts w:ascii="Arial Narrow" w:eastAsiaTheme="minorHAnsi" w:hAnsi="Arial Narrow" w:cstheme="minorBidi"/>
        <w:b/>
        <w:color w:val="auto"/>
        <w:sz w:val="20"/>
      </w:rPr>
    </w:pPr>
    <w:r w:rsidRPr="00482549">
      <w:rPr>
        <w:rFonts w:ascii="Arial Narrow" w:eastAsiaTheme="minorHAnsi" w:hAnsi="Arial Narrow" w:cstheme="minorBidi"/>
        <w:b/>
        <w:color w:val="auto"/>
        <w:sz w:val="20"/>
      </w:rPr>
      <w:t xml:space="preserve">SUBJECT: </w:t>
    </w:r>
    <w:r>
      <w:rPr>
        <w:rFonts w:ascii="Arial Narrow" w:eastAsiaTheme="minorHAnsi" w:hAnsi="Arial Narrow" w:cstheme="minorBidi"/>
        <w:b/>
        <w:color w:val="auto"/>
        <w:sz w:val="20"/>
      </w:rPr>
      <w:t xml:space="preserve">Academic Honesty Policy </w:t>
    </w:r>
    <w:r w:rsidRPr="00482549">
      <w:rPr>
        <w:rFonts w:ascii="Arial Narrow" w:eastAsiaTheme="minorHAnsi" w:hAnsi="Arial Narrow" w:cstheme="minorBidi"/>
        <w:b/>
        <w:color w:val="auto"/>
        <w:sz w:val="20"/>
      </w:rPr>
      <w:t xml:space="preserve">   </w:t>
    </w:r>
    <w:r w:rsidRPr="00482549">
      <w:rPr>
        <w:rFonts w:ascii="Arial Narrow" w:eastAsiaTheme="minorHAnsi" w:hAnsi="Arial Narrow" w:cstheme="minorBidi"/>
        <w:b/>
        <w:color w:val="auto"/>
        <w:sz w:val="20"/>
      </w:rPr>
      <w:tab/>
    </w:r>
  </w:p>
  <w:p w:rsidR="00482549" w:rsidRPr="00482549" w:rsidRDefault="00482549" w:rsidP="00482549">
    <w:pPr>
      <w:spacing w:after="0" w:line="240" w:lineRule="auto"/>
      <w:ind w:left="0" w:right="0" w:firstLine="0"/>
      <w:jc w:val="left"/>
      <w:rPr>
        <w:rFonts w:ascii="Arial Narrow" w:eastAsiaTheme="minorHAnsi" w:hAnsi="Arial Narrow" w:cstheme="minorBidi"/>
        <w:b/>
        <w:color w:val="auto"/>
        <w:sz w:val="20"/>
      </w:rPr>
    </w:pPr>
    <w:r w:rsidRPr="00482549">
      <w:rPr>
        <w:rFonts w:ascii="Arial Narrow" w:eastAsiaTheme="minorHAnsi" w:hAnsi="Arial Narrow" w:cstheme="minorBidi"/>
        <w:b/>
        <w:color w:val="auto"/>
        <w:sz w:val="20"/>
      </w:rPr>
      <w:t>SOURCE REFERENCE:</w:t>
    </w:r>
    <w:r w:rsidR="007F12D8">
      <w:rPr>
        <w:rFonts w:ascii="Arial Narrow" w:eastAsiaTheme="minorHAnsi" w:hAnsi="Arial Narrow" w:cstheme="minorBidi"/>
        <w:b/>
        <w:color w:val="auto"/>
        <w:sz w:val="20"/>
      </w:rPr>
      <w:t xml:space="preserve"> GSCC Internal Policy</w:t>
    </w:r>
  </w:p>
  <w:p w:rsidR="00F324B4" w:rsidRPr="007735D2" w:rsidRDefault="00F324B4" w:rsidP="00F324B4">
    <w:pPr>
      <w:pStyle w:val="NoSpacing"/>
      <w:tabs>
        <w:tab w:val="right" w:leader="underscore" w:pos="9360"/>
      </w:tabs>
      <w:rPr>
        <w:rFonts w:ascii="Arial Narrow" w:hAnsi="Arial Narrow"/>
        <w:b/>
        <w:sz w:val="20"/>
      </w:rPr>
    </w:pPr>
    <w:r>
      <w:rPr>
        <w:rFonts w:ascii="Arial Narrow" w:hAnsi="Arial Narrow"/>
        <w:b/>
        <w:sz w:val="20"/>
      </w:rPr>
      <w:tab/>
    </w:r>
  </w:p>
  <w:p w:rsidR="00482549" w:rsidRDefault="00482549" w:rsidP="00482549">
    <w:pPr>
      <w:pStyle w:val="Header"/>
    </w:pPr>
    <w:r w:rsidRPr="00482549">
      <w:rPr>
        <w:rFonts w:ascii="Arial Narrow" w:hAnsi="Arial Narrow"/>
        <w:b/>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E88" w:rsidRDefault="00D76BA1">
    <w:pPr>
      <w:tabs>
        <w:tab w:val="center" w:pos="2882"/>
        <w:tab w:val="center" w:pos="3602"/>
        <w:tab w:val="center" w:pos="4321"/>
        <w:tab w:val="center" w:pos="5041"/>
        <w:tab w:val="center" w:pos="5761"/>
        <w:tab w:val="center" w:pos="7095"/>
      </w:tabs>
      <w:spacing w:after="0" w:line="259" w:lineRule="auto"/>
      <w:ind w:left="0" w:right="0" w:firstLine="0"/>
      <w:jc w:val="left"/>
    </w:pPr>
    <w:r>
      <w:rPr>
        <w:b/>
        <w:sz w:val="20"/>
      </w:rPr>
      <w:t xml:space="preserve">SECTION:  Instructional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NUMBER:  J/1.1   </w:t>
    </w:r>
  </w:p>
  <w:p w:rsidR="00411E88" w:rsidRDefault="00D76BA1">
    <w:pPr>
      <w:spacing w:after="0" w:line="259" w:lineRule="auto"/>
      <w:ind w:left="1970" w:right="0" w:firstLine="0"/>
      <w:jc w:val="center"/>
    </w:pPr>
    <w:r>
      <w:rPr>
        <w:b/>
        <w:sz w:val="20"/>
      </w:rPr>
      <w:t xml:space="preserve"> </w:t>
    </w:r>
    <w:r>
      <w:rPr>
        <w:b/>
        <w:sz w:val="20"/>
      </w:rPr>
      <w:tab/>
      <w:t xml:space="preserve"> </w:t>
    </w:r>
    <w:r>
      <w:rPr>
        <w:b/>
        <w:sz w:val="20"/>
      </w:rPr>
      <w:tab/>
      <w:t xml:space="preserve"> </w:t>
    </w:r>
  </w:p>
  <w:p w:rsidR="00411E88" w:rsidRDefault="00D76BA1">
    <w:pPr>
      <w:spacing w:after="0" w:line="259" w:lineRule="auto"/>
      <w:ind w:left="1248" w:right="0" w:firstLine="0"/>
      <w:jc w:val="center"/>
    </w:pPr>
    <w:r>
      <w:rPr>
        <w:b/>
        <w:sz w:val="20"/>
      </w:rPr>
      <w:t xml:space="preserve"> </w:t>
    </w:r>
    <w:r>
      <w:rPr>
        <w:b/>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0EAA"/>
    <w:multiLevelType w:val="hybridMultilevel"/>
    <w:tmpl w:val="BF82923C"/>
    <w:lvl w:ilvl="0" w:tplc="ABC2D806">
      <w:start w:val="1"/>
      <w:numFmt w:val="decimal"/>
      <w:lvlText w:val="%1."/>
      <w:lvlJc w:val="left"/>
      <w:pPr>
        <w:ind w:left="0"/>
      </w:pPr>
      <w:rPr>
        <w:rFonts w:ascii="Arial Narrow" w:eastAsia="Arial" w:hAnsi="Arial Narrow" w:cs="Arial" w:hint="default"/>
        <w:b w:val="0"/>
        <w:i w:val="0"/>
        <w:strike w:val="0"/>
        <w:dstrike w:val="0"/>
        <w:color w:val="000000"/>
        <w:sz w:val="24"/>
        <w:szCs w:val="24"/>
        <w:u w:val="none" w:color="000000"/>
        <w:bdr w:val="none" w:sz="0" w:space="0" w:color="auto"/>
        <w:shd w:val="clear" w:color="auto" w:fill="auto"/>
        <w:vertAlign w:val="baseline"/>
      </w:rPr>
    </w:lvl>
    <w:lvl w:ilvl="1" w:tplc="0EBC994C">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07838">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521D70">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BC0818">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D6F262">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E02700">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E8888">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F840B6">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7047BB"/>
    <w:multiLevelType w:val="hybridMultilevel"/>
    <w:tmpl w:val="4F783B4C"/>
    <w:lvl w:ilvl="0" w:tplc="5D3A00FE">
      <w:start w:val="1"/>
      <w:numFmt w:val="decimal"/>
      <w:lvlText w:val="%1."/>
      <w:lvlJc w:val="left"/>
      <w:pPr>
        <w:ind w:left="707"/>
      </w:pPr>
      <w:rPr>
        <w:rFonts w:ascii="Arial Narrow" w:eastAsia="Arial" w:hAnsi="Arial Narrow" w:cs="Arial" w:hint="default"/>
        <w:b w:val="0"/>
        <w:i w:val="0"/>
        <w:strike w:val="0"/>
        <w:dstrike w:val="0"/>
        <w:color w:val="000000"/>
        <w:sz w:val="24"/>
        <w:szCs w:val="24"/>
        <w:u w:val="none" w:color="000000"/>
        <w:bdr w:val="none" w:sz="0" w:space="0" w:color="auto"/>
        <w:shd w:val="clear" w:color="auto" w:fill="auto"/>
        <w:vertAlign w:val="baseline"/>
      </w:rPr>
    </w:lvl>
    <w:lvl w:ilvl="1" w:tplc="FF586D1A">
      <w:start w:val="1"/>
      <w:numFmt w:val="lowerLetter"/>
      <w:lvlText w:val="%2."/>
      <w:lvlJc w:val="left"/>
      <w:pPr>
        <w:ind w:left="1442"/>
      </w:pPr>
      <w:rPr>
        <w:rFonts w:ascii="Arial Narrow" w:eastAsia="Arial" w:hAnsi="Arial Narrow" w:cs="Arial" w:hint="default"/>
        <w:b w:val="0"/>
        <w:i w:val="0"/>
        <w:strike w:val="0"/>
        <w:dstrike w:val="0"/>
        <w:color w:val="000000"/>
        <w:sz w:val="24"/>
        <w:szCs w:val="24"/>
        <w:u w:val="none" w:color="000000"/>
        <w:bdr w:val="none" w:sz="0" w:space="0" w:color="auto"/>
        <w:shd w:val="clear" w:color="auto" w:fill="auto"/>
        <w:vertAlign w:val="baseline"/>
      </w:rPr>
    </w:lvl>
    <w:lvl w:ilvl="2" w:tplc="CD084BB2">
      <w:start w:val="1"/>
      <w:numFmt w:val="lowerRoman"/>
      <w:lvlText w:val="%3"/>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46C062">
      <w:start w:val="1"/>
      <w:numFmt w:val="decimal"/>
      <w:lvlText w:val="%4"/>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3C7B64">
      <w:start w:val="1"/>
      <w:numFmt w:val="lowerLetter"/>
      <w:lvlText w:val="%5"/>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12AF34">
      <w:start w:val="1"/>
      <w:numFmt w:val="lowerRoman"/>
      <w:lvlText w:val="%6"/>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A217A0">
      <w:start w:val="1"/>
      <w:numFmt w:val="decimal"/>
      <w:lvlText w:val="%7"/>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365F7C">
      <w:start w:val="1"/>
      <w:numFmt w:val="lowerLetter"/>
      <w:lvlText w:val="%8"/>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CA45A4">
      <w:start w:val="1"/>
      <w:numFmt w:val="lowerRoman"/>
      <w:lvlText w:val="%9"/>
      <w:lvlJc w:val="left"/>
      <w:pPr>
        <w:ind w:left="6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12540A"/>
    <w:multiLevelType w:val="hybridMultilevel"/>
    <w:tmpl w:val="46BC10E0"/>
    <w:lvl w:ilvl="0" w:tplc="BDD8AF84">
      <w:start w:val="1"/>
      <w:numFmt w:val="decimal"/>
      <w:lvlText w:val="%1."/>
      <w:lvlJc w:val="left"/>
      <w:pPr>
        <w:ind w:left="707"/>
      </w:pPr>
      <w:rPr>
        <w:rFonts w:ascii="Arial Narrow" w:eastAsia="Arial" w:hAnsi="Arial Narrow" w:cs="Arial" w:hint="default"/>
        <w:b w:val="0"/>
        <w:i w:val="0"/>
        <w:strike w:val="0"/>
        <w:dstrike w:val="0"/>
        <w:color w:val="000000"/>
        <w:sz w:val="24"/>
        <w:szCs w:val="24"/>
        <w:u w:val="none" w:color="000000"/>
        <w:bdr w:val="none" w:sz="0" w:space="0" w:color="auto"/>
        <w:shd w:val="clear" w:color="auto" w:fill="auto"/>
        <w:vertAlign w:val="baseline"/>
      </w:rPr>
    </w:lvl>
    <w:lvl w:ilvl="1" w:tplc="942CD0C2">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C21980">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54497C">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F86C32">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7C26F0">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C479FE">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28FFBA">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4082F0">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A8D4549"/>
    <w:multiLevelType w:val="hybridMultilevel"/>
    <w:tmpl w:val="153C0FAE"/>
    <w:lvl w:ilvl="0" w:tplc="629A4D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88"/>
    <w:rsid w:val="0005763D"/>
    <w:rsid w:val="00113C8A"/>
    <w:rsid w:val="00236ACE"/>
    <w:rsid w:val="00331D20"/>
    <w:rsid w:val="00411E88"/>
    <w:rsid w:val="00482549"/>
    <w:rsid w:val="004A689D"/>
    <w:rsid w:val="007F12D8"/>
    <w:rsid w:val="009B53D2"/>
    <w:rsid w:val="00AC4F7B"/>
    <w:rsid w:val="00D76BA1"/>
    <w:rsid w:val="00ED3031"/>
    <w:rsid w:val="00F3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63231F"/>
  <w15:docId w15:val="{D76734C0-75CF-4DF4-870E-3F8BA2B2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72" w:right="1" w:hanging="37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2"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9B53D2"/>
    <w:pPr>
      <w:ind w:left="720"/>
      <w:contextualSpacing/>
    </w:pPr>
  </w:style>
  <w:style w:type="paragraph" w:styleId="Footer">
    <w:name w:val="footer"/>
    <w:basedOn w:val="Normal"/>
    <w:link w:val="FooterChar"/>
    <w:uiPriority w:val="99"/>
    <w:unhideWhenUsed/>
    <w:rsid w:val="00ED3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31"/>
    <w:rPr>
      <w:rFonts w:ascii="Arial" w:eastAsia="Arial" w:hAnsi="Arial" w:cs="Arial"/>
      <w:color w:val="000000"/>
      <w:sz w:val="24"/>
    </w:rPr>
  </w:style>
  <w:style w:type="paragraph" w:styleId="Header">
    <w:name w:val="header"/>
    <w:basedOn w:val="Normal"/>
    <w:link w:val="HeaderChar"/>
    <w:uiPriority w:val="99"/>
    <w:unhideWhenUsed/>
    <w:rsid w:val="00ED3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31"/>
    <w:rPr>
      <w:rFonts w:ascii="Arial" w:eastAsia="Arial" w:hAnsi="Arial" w:cs="Arial"/>
      <w:color w:val="000000"/>
      <w:sz w:val="24"/>
    </w:rPr>
  </w:style>
  <w:style w:type="paragraph" w:styleId="NoSpacing">
    <w:name w:val="No Spacing"/>
    <w:uiPriority w:val="1"/>
    <w:qFormat/>
    <w:rsid w:val="00F324B4"/>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10</cp:revision>
  <dcterms:created xsi:type="dcterms:W3CDTF">2017-09-15T16:51:00Z</dcterms:created>
  <dcterms:modified xsi:type="dcterms:W3CDTF">2022-09-12T13:50:00Z</dcterms:modified>
</cp:coreProperties>
</file>